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576" w:lineRule="exact"/>
        <w:jc w:val="center"/>
        <w:textAlignment w:val="auto"/>
        <w:outlineLvl w:val="9"/>
        <w:rPr>
          <w:rFonts w:ascii="方正小标宋简体" w:hAnsi="宋体" w:eastAsia="方正小标宋简体"/>
          <w:color w:val="auto"/>
          <w:sz w:val="72"/>
          <w:szCs w:val="72"/>
          <w:highlight w:val="none"/>
        </w:rPr>
      </w:pPr>
      <w:bookmarkStart w:id="0" w:name="_Toc15377425"/>
      <w:bookmarkStart w:id="1" w:name="_Toc15396597"/>
      <w:bookmarkStart w:id="2" w:name="_Toc15377193"/>
      <w:bookmarkStart w:id="3" w:name="_Toc15396475"/>
      <w:bookmarkStart w:id="4" w:name="_Toc15378441"/>
      <w:bookmarkStart w:id="5" w:name="_Toc15306267"/>
    </w:p>
    <w:p>
      <w:pPr>
        <w:pageBreakBefore w:val="0"/>
        <w:kinsoku/>
        <w:wordWrap/>
        <w:overflowPunct/>
        <w:topLinePunct w:val="0"/>
        <w:bidi w:val="0"/>
        <w:spacing w:line="576" w:lineRule="exact"/>
        <w:jc w:val="center"/>
        <w:textAlignment w:val="auto"/>
        <w:outlineLvl w:val="9"/>
        <w:rPr>
          <w:rFonts w:ascii="方正小标宋简体" w:hAnsi="宋体" w:eastAsia="方正小标宋简体"/>
          <w:color w:val="auto"/>
          <w:sz w:val="72"/>
          <w:szCs w:val="72"/>
          <w:highlight w:val="none"/>
        </w:rPr>
      </w:pPr>
    </w:p>
    <w:p>
      <w:pPr>
        <w:pageBreakBefore w:val="0"/>
        <w:kinsoku/>
        <w:wordWrap/>
        <w:overflowPunct/>
        <w:topLinePunct w:val="0"/>
        <w:bidi w:val="0"/>
        <w:spacing w:line="576" w:lineRule="exact"/>
        <w:jc w:val="center"/>
        <w:textAlignment w:val="auto"/>
        <w:outlineLvl w:val="9"/>
        <w:rPr>
          <w:rFonts w:ascii="方正小标宋简体" w:hAnsi="宋体" w:eastAsia="方正小标宋简体"/>
          <w:color w:val="auto"/>
          <w:sz w:val="72"/>
          <w:szCs w:val="72"/>
          <w:highlight w:val="none"/>
        </w:rPr>
      </w:pPr>
    </w:p>
    <w:p>
      <w:pPr>
        <w:keepNext w:val="0"/>
        <w:keepLines w:val="0"/>
        <w:pageBreakBefore w:val="0"/>
        <w:widowControl w:val="0"/>
        <w:kinsoku/>
        <w:wordWrap/>
        <w:overflowPunct/>
        <w:topLinePunct w:val="0"/>
        <w:autoSpaceDE/>
        <w:autoSpaceDN/>
        <w:bidi w:val="0"/>
        <w:adjustRightInd w:val="0"/>
        <w:snapToGrid w:val="0"/>
        <w:spacing w:line="1000" w:lineRule="exact"/>
        <w:jc w:val="center"/>
        <w:textAlignment w:val="auto"/>
        <w:outlineLvl w:val="0"/>
        <w:rPr>
          <w:rFonts w:hint="eastAsia" w:ascii="方正小标宋简体" w:hAnsi="方正小标宋简体" w:eastAsia="方正小标宋简体" w:cs="方正小标宋简体"/>
          <w:color w:val="auto"/>
          <w:sz w:val="72"/>
          <w:szCs w:val="72"/>
          <w:highlight w:val="none"/>
        </w:rPr>
      </w:pPr>
      <w:bookmarkStart w:id="6" w:name="_Toc12932"/>
      <w:bookmarkStart w:id="7" w:name="_Toc7989"/>
      <w:bookmarkStart w:id="255" w:name="_GoBack"/>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22</w:t>
      </w:r>
      <w:r>
        <w:rPr>
          <w:rFonts w:hint="eastAsia" w:ascii="方正小标宋简体" w:hAnsi="方正小标宋简体" w:eastAsia="方正小标宋简体" w:cs="方正小标宋简体"/>
          <w:color w:val="auto"/>
          <w:sz w:val="72"/>
          <w:szCs w:val="72"/>
          <w:highlight w:val="none"/>
        </w:rPr>
        <w:t>年度</w:t>
      </w:r>
      <w:bookmarkEnd w:id="0"/>
      <w:bookmarkEnd w:id="1"/>
      <w:bookmarkEnd w:id="2"/>
      <w:bookmarkEnd w:id="3"/>
      <w:bookmarkEnd w:id="4"/>
      <w:bookmarkEnd w:id="6"/>
      <w:bookmarkEnd w:id="7"/>
    </w:p>
    <w:p>
      <w:pPr>
        <w:keepNext w:val="0"/>
        <w:keepLines w:val="0"/>
        <w:pageBreakBefore w:val="0"/>
        <w:widowControl w:val="0"/>
        <w:kinsoku/>
        <w:wordWrap/>
        <w:overflowPunct/>
        <w:topLinePunct w:val="0"/>
        <w:autoSpaceDE/>
        <w:autoSpaceDN/>
        <w:bidi w:val="0"/>
        <w:adjustRightInd w:val="0"/>
        <w:snapToGrid w:val="0"/>
        <w:spacing w:line="1000" w:lineRule="exact"/>
        <w:jc w:val="center"/>
        <w:textAlignment w:val="auto"/>
        <w:outlineLvl w:val="0"/>
        <w:rPr>
          <w:rFonts w:ascii="黑体" w:hAnsi="黑体" w:eastAsia="黑体" w:cstheme="minorBidi"/>
          <w:color w:val="auto"/>
          <w:sz w:val="28"/>
          <w:szCs w:val="28"/>
          <w:highlight w:val="none"/>
        </w:rPr>
      </w:pPr>
      <w:bookmarkStart w:id="8" w:name="_Toc15377426"/>
      <w:bookmarkStart w:id="9" w:name="_Toc15396598"/>
      <w:bookmarkStart w:id="10" w:name="_Toc15378442"/>
      <w:bookmarkStart w:id="11" w:name="_Toc15396476"/>
      <w:bookmarkStart w:id="12" w:name="_Toc15377194"/>
      <w:bookmarkStart w:id="13" w:name="_Toc18983"/>
      <w:bookmarkStart w:id="14" w:name="_Toc18105"/>
      <w:r>
        <w:rPr>
          <w:rFonts w:hint="eastAsia" w:ascii="方正小标宋简体" w:hAnsi="方正小标宋简体" w:eastAsia="方正小标宋简体" w:cs="方正小标宋简体"/>
          <w:color w:val="auto"/>
          <w:sz w:val="72"/>
          <w:szCs w:val="72"/>
          <w:highlight w:val="none"/>
          <w:lang w:eastAsia="zh-CN"/>
        </w:rPr>
        <w:t>广元市</w:t>
      </w:r>
      <w:bookmarkEnd w:id="5"/>
      <w:bookmarkStart w:id="15" w:name="_Toc15306268"/>
      <w:r>
        <w:rPr>
          <w:rFonts w:hint="eastAsia" w:ascii="方正小标宋简体" w:hAnsi="方正小标宋简体" w:eastAsia="方正小标宋简体" w:cs="方正小标宋简体"/>
          <w:color w:val="auto"/>
          <w:sz w:val="72"/>
          <w:szCs w:val="72"/>
          <w:highlight w:val="none"/>
          <w:lang w:val="en-US" w:eastAsia="zh-CN"/>
        </w:rPr>
        <w:t>总工会</w:t>
      </w:r>
      <w:r>
        <w:rPr>
          <w:rFonts w:hint="eastAsia" w:ascii="方正小标宋简体" w:hAnsi="方正小标宋简体" w:eastAsia="方正小标宋简体" w:cs="方正小标宋简体"/>
          <w:color w:val="auto"/>
          <w:sz w:val="72"/>
          <w:szCs w:val="72"/>
          <w:highlight w:val="none"/>
        </w:rPr>
        <w:t>部门决算</w:t>
      </w:r>
      <w:bookmarkEnd w:id="8"/>
      <w:bookmarkEnd w:id="9"/>
      <w:bookmarkEnd w:id="10"/>
      <w:bookmarkEnd w:id="11"/>
      <w:bookmarkEnd w:id="12"/>
      <w:bookmarkEnd w:id="15"/>
      <w:r>
        <w:rPr>
          <w:rFonts w:ascii="方正小标宋简体" w:hAnsi="宋体" w:eastAsia="方正小标宋简体"/>
          <w:color w:val="auto"/>
          <w:sz w:val="36"/>
          <w:szCs w:val="36"/>
          <w:highlight w:val="none"/>
        </w:rPr>
        <w:br w:type="page"/>
      </w:r>
      <w:bookmarkEnd w:id="255"/>
      <w:r>
        <w:rPr>
          <w:rFonts w:hint="eastAsia" w:ascii="黑体" w:hAnsi="黑体" w:eastAsia="黑体"/>
          <w:color w:val="auto"/>
          <w:sz w:val="48"/>
          <w:szCs w:val="48"/>
          <w:highlight w:val="none"/>
        </w:rPr>
        <w:t>目录</w:t>
      </w:r>
      <w:bookmarkEnd w:id="13"/>
      <w:bookmarkEnd w:id="14"/>
    </w:p>
    <w:p>
      <w:pPr>
        <w:pStyle w:val="11"/>
        <w:pageBreakBefore w:val="0"/>
        <w:kinsoku/>
        <w:wordWrap/>
        <w:overflowPunct/>
        <w:topLinePunct w:val="0"/>
        <w:bidi w:val="0"/>
        <w:spacing w:line="576" w:lineRule="exact"/>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公开时间：2023年10月7日</w:t>
      </w:r>
    </w:p>
    <w:sdt>
      <w:sdtPr>
        <w:rPr>
          <w:rFonts w:ascii="宋体" w:hAnsi="宋体" w:eastAsia="宋体" w:cs="Times New Roman"/>
          <w:kern w:val="2"/>
          <w:sz w:val="21"/>
          <w:szCs w:val="24"/>
          <w:lang w:val="en-US" w:eastAsia="zh-CN" w:bidi="ar-SA"/>
        </w:rPr>
        <w:id w:val="147453249"/>
        <w15:color w:val="DBDBDB"/>
        <w:docPartObj>
          <w:docPartGallery w:val="Table of Contents"/>
          <w:docPartUnique/>
        </w:docPartObj>
      </w:sdtPr>
      <w:sdtEndPr>
        <w:rPr>
          <w:rFonts w:hint="eastAsia" w:ascii="Times New Roman" w:hAnsi="Times New Roman"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TOC \o "1-2" \h \u </w:instrText>
          </w:r>
          <w:r>
            <w:rPr>
              <w:rFonts w:hint="eastAsia"/>
              <w:lang w:val="en-US" w:eastAsia="zh-CN"/>
            </w:rPr>
            <w:fldChar w:fldCharType="separate"/>
          </w:r>
          <w:r>
            <w:rPr>
              <w:rFonts w:hint="eastAsia"/>
              <w:lang w:val="en-US" w:eastAsia="zh-CN"/>
            </w:rPr>
            <w:fldChar w:fldCharType="begin"/>
          </w:r>
          <w:r>
            <w:rPr>
              <w:rFonts w:hint="eastAsia"/>
              <w:lang w:val="en-US" w:eastAsia="zh-CN"/>
            </w:rPr>
            <w:instrText xml:space="preserve"> HYPERLINK \l _Toc2812 </w:instrText>
          </w:r>
          <w:r>
            <w:rPr>
              <w:rFonts w:hint="eastAsia"/>
              <w:lang w:val="en-US" w:eastAsia="zh-CN"/>
            </w:rPr>
            <w:fldChar w:fldCharType="separate"/>
          </w:r>
          <w:r>
            <w:rPr>
              <w:rFonts w:hint="eastAsia" w:ascii="黑体" w:hAnsi="黑体" w:eastAsia="黑体"/>
              <w:bCs w:val="0"/>
              <w:highlight w:val="none"/>
              <w:lang w:val="en-US" w:eastAsia="zh-CN"/>
            </w:rPr>
            <w:t>第一部分</w:t>
          </w:r>
          <w:r>
            <w:rPr>
              <w:rFonts w:hint="eastAsia" w:ascii="黑体" w:hAnsi="黑体" w:eastAsia="黑体"/>
              <w:bCs w:val="0"/>
              <w:highlight w:val="none"/>
            </w:rPr>
            <w:t>部门概况</w:t>
          </w:r>
          <w:r>
            <w:tab/>
          </w:r>
          <w:r>
            <w:fldChar w:fldCharType="begin"/>
          </w:r>
          <w:r>
            <w:instrText xml:space="preserve"> PAGEREF _Toc2812 \h </w:instrText>
          </w:r>
          <w:r>
            <w:fldChar w:fldCharType="separate"/>
          </w:r>
          <w:r>
            <w:t>1</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_Toc17461 </w:instrText>
          </w:r>
          <w:r>
            <w:rPr>
              <w:rFonts w:hint="eastAsia"/>
              <w:lang w:val="en-US" w:eastAsia="zh-CN"/>
            </w:rPr>
            <w:fldChar w:fldCharType="separate"/>
          </w:r>
          <w:r>
            <w:rPr>
              <w:rFonts w:hint="eastAsia" w:ascii="黑体" w:hAnsi="黑体" w:eastAsia="黑体"/>
              <w:highlight w:val="none"/>
              <w:lang w:val="en-US" w:eastAsia="zh-CN"/>
            </w:rPr>
            <w:t>一、</w:t>
          </w:r>
          <w:r>
            <w:rPr>
              <w:rFonts w:hint="eastAsia" w:ascii="黑体" w:hAnsi="黑体" w:eastAsia="黑体"/>
              <w:highlight w:val="none"/>
              <w:lang w:eastAsia="zh-CN"/>
            </w:rPr>
            <w:t>部门职责</w:t>
          </w:r>
          <w:r>
            <w:tab/>
          </w:r>
          <w:r>
            <w:fldChar w:fldCharType="begin"/>
          </w:r>
          <w:r>
            <w:instrText xml:space="preserve"> PAGEREF _Toc17461 \h </w:instrText>
          </w:r>
          <w:r>
            <w:fldChar w:fldCharType="separate"/>
          </w:r>
          <w:r>
            <w:t>1</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_Toc29100 </w:instrText>
          </w:r>
          <w:r>
            <w:rPr>
              <w:rFonts w:hint="eastAsia"/>
              <w:lang w:val="en-US" w:eastAsia="zh-CN"/>
            </w:rPr>
            <w:fldChar w:fldCharType="separate"/>
          </w:r>
          <w:r>
            <w:rPr>
              <w:rFonts w:hint="eastAsia" w:ascii="黑体" w:hAnsi="黑体" w:eastAsia="黑体"/>
              <w:bCs w:val="0"/>
              <w:highlight w:val="none"/>
              <w:lang w:val="en-US" w:eastAsia="zh-CN"/>
            </w:rPr>
            <w:t>二、机</w:t>
          </w:r>
          <w:r>
            <w:rPr>
              <w:rFonts w:hint="eastAsia" w:ascii="黑体" w:hAnsi="黑体" w:eastAsia="黑体"/>
              <w:bCs w:val="0"/>
              <w:highlight w:val="none"/>
            </w:rPr>
            <w:t>构设置</w:t>
          </w:r>
          <w:r>
            <w:tab/>
          </w:r>
          <w:r>
            <w:fldChar w:fldCharType="begin"/>
          </w:r>
          <w:r>
            <w:instrText xml:space="preserve"> PAGEREF _Toc29100 \h </w:instrText>
          </w:r>
          <w:r>
            <w:fldChar w:fldCharType="separate"/>
          </w:r>
          <w:r>
            <w:t>2</w:t>
          </w:r>
          <w:r>
            <w:fldChar w:fldCharType="end"/>
          </w:r>
          <w:r>
            <w:rPr>
              <w:rFonts w:hint="eastAsia"/>
              <w:lang w:val="en-US" w:eastAsia="zh-CN"/>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_Toc3344 </w:instrText>
          </w:r>
          <w:r>
            <w:rPr>
              <w:rFonts w:hint="eastAsia"/>
              <w:lang w:val="en-US" w:eastAsia="zh-CN"/>
            </w:rPr>
            <w:fldChar w:fldCharType="separate"/>
          </w:r>
          <w:r>
            <w:rPr>
              <w:rFonts w:hint="eastAsia" w:ascii="黑体" w:hAnsi="黑体" w:eastAsia="黑体" w:cstheme="minorBidi"/>
              <w:bCs/>
              <w:highlight w:val="none"/>
            </w:rPr>
            <w:t>第二部分</w:t>
          </w:r>
          <w:r>
            <w:rPr>
              <w:rFonts w:hint="eastAsia" w:ascii="黑体" w:hAnsi="黑体" w:eastAsia="黑体" w:cstheme="minorBidi"/>
              <w:bCs/>
              <w:highlight w:val="none"/>
              <w:lang w:val="en-US" w:eastAsia="zh-CN"/>
            </w:rPr>
            <w:t>2022年度</w:t>
          </w:r>
          <w:r>
            <w:rPr>
              <w:rFonts w:hint="eastAsia" w:ascii="黑体" w:hAnsi="黑体" w:eastAsia="黑体" w:cstheme="minorBidi"/>
              <w:bCs/>
              <w:highlight w:val="none"/>
            </w:rPr>
            <w:t>部门决算情况说明</w:t>
          </w:r>
          <w:r>
            <w:tab/>
          </w:r>
          <w:r>
            <w:fldChar w:fldCharType="begin"/>
          </w:r>
          <w:r>
            <w:instrText xml:space="preserve"> PAGEREF _Toc3344 \h </w:instrText>
          </w:r>
          <w:r>
            <w:fldChar w:fldCharType="separate"/>
          </w:r>
          <w:r>
            <w:t>3</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_Toc503 </w:instrText>
          </w:r>
          <w:r>
            <w:rPr>
              <w:rFonts w:hint="eastAsia"/>
              <w:lang w:val="en-US" w:eastAsia="zh-CN"/>
            </w:rPr>
            <w:fldChar w:fldCharType="separate"/>
          </w:r>
          <w:r>
            <w:rPr>
              <w:rFonts w:hint="default" w:ascii="黑体" w:hAnsi="黑体" w:eastAsia="黑体"/>
            </w:rPr>
            <w:t>一、</w:t>
          </w:r>
          <w:r>
            <w:rPr>
              <w:rFonts w:hint="eastAsia" w:ascii="黑体" w:hAnsi="黑体" w:eastAsia="黑体"/>
              <w:szCs w:val="32"/>
              <w:highlight w:val="none"/>
            </w:rPr>
            <w:t>收</w:t>
          </w:r>
          <w:r>
            <w:rPr>
              <w:rFonts w:hint="eastAsia" w:ascii="黑体" w:hAnsi="黑体" w:eastAsia="黑体"/>
              <w:highlight w:val="none"/>
            </w:rPr>
            <w:t>入支出决算总体情况说明</w:t>
          </w:r>
          <w:r>
            <w:tab/>
          </w:r>
          <w:r>
            <w:fldChar w:fldCharType="begin"/>
          </w:r>
          <w:r>
            <w:instrText xml:space="preserve"> PAGEREF _Toc503 \h </w:instrText>
          </w:r>
          <w:r>
            <w:fldChar w:fldCharType="separate"/>
          </w:r>
          <w:r>
            <w:t>3</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_Toc30396 </w:instrText>
          </w:r>
          <w:r>
            <w:rPr>
              <w:rFonts w:hint="eastAsia"/>
              <w:lang w:val="en-US" w:eastAsia="zh-CN"/>
            </w:rPr>
            <w:fldChar w:fldCharType="separate"/>
          </w:r>
          <w:r>
            <w:rPr>
              <w:rFonts w:hint="eastAsia" w:ascii="黑体" w:hAnsi="黑体" w:eastAsia="黑体"/>
              <w:szCs w:val="32"/>
              <w:lang w:val="en-US" w:eastAsia="zh-CN"/>
            </w:rPr>
            <w:t>二、</w:t>
          </w:r>
          <w:r>
            <w:rPr>
              <w:rFonts w:hint="eastAsia" w:ascii="黑体" w:hAnsi="黑体" w:eastAsia="黑体"/>
              <w:szCs w:val="32"/>
            </w:rPr>
            <w:t>收</w:t>
          </w:r>
          <w:r>
            <w:rPr>
              <w:rFonts w:hint="eastAsia" w:ascii="黑体" w:hAnsi="黑体" w:eastAsia="黑体"/>
            </w:rPr>
            <w:t>入决算情况说明</w:t>
          </w:r>
          <w:r>
            <w:tab/>
          </w:r>
          <w:r>
            <w:fldChar w:fldCharType="begin"/>
          </w:r>
          <w:r>
            <w:instrText xml:space="preserve"> PAGEREF _Toc30396 \h </w:instrText>
          </w:r>
          <w:r>
            <w:fldChar w:fldCharType="separate"/>
          </w:r>
          <w:r>
            <w:t>3</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_Toc25587 </w:instrText>
          </w:r>
          <w:r>
            <w:rPr>
              <w:rFonts w:hint="eastAsia"/>
              <w:lang w:val="en-US" w:eastAsia="zh-CN"/>
            </w:rPr>
            <w:fldChar w:fldCharType="separate"/>
          </w:r>
          <w:r>
            <w:rPr>
              <w:rFonts w:hint="eastAsia" w:ascii="黑体" w:hAnsi="黑体" w:eastAsia="黑体"/>
              <w:szCs w:val="32"/>
              <w:lang w:val="en-US" w:eastAsia="zh-CN"/>
            </w:rPr>
            <w:t>三、</w:t>
          </w:r>
          <w:r>
            <w:rPr>
              <w:rFonts w:hint="eastAsia" w:ascii="黑体" w:hAnsi="黑体" w:eastAsia="黑体"/>
              <w:szCs w:val="32"/>
            </w:rPr>
            <w:t>支</w:t>
          </w:r>
          <w:r>
            <w:rPr>
              <w:rFonts w:hint="eastAsia" w:ascii="黑体" w:hAnsi="黑体" w:eastAsia="黑体"/>
            </w:rPr>
            <w:t>出决算情况说明</w:t>
          </w:r>
          <w:r>
            <w:tab/>
          </w:r>
          <w:r>
            <w:fldChar w:fldCharType="begin"/>
          </w:r>
          <w:r>
            <w:instrText xml:space="preserve"> PAGEREF _Toc25587 \h </w:instrText>
          </w:r>
          <w:r>
            <w:fldChar w:fldCharType="separate"/>
          </w:r>
          <w:r>
            <w:t>4</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_Toc10219 </w:instrText>
          </w:r>
          <w:r>
            <w:rPr>
              <w:rFonts w:hint="eastAsia"/>
              <w:lang w:val="en-US" w:eastAsia="zh-CN"/>
            </w:rPr>
            <w:fldChar w:fldCharType="separate"/>
          </w:r>
          <w:r>
            <w:rPr>
              <w:rFonts w:hint="eastAsia" w:ascii="黑体" w:hAnsi="黑体" w:eastAsia="黑体"/>
              <w:szCs w:val="32"/>
              <w:highlight w:val="none"/>
            </w:rPr>
            <w:t>四、财</w:t>
          </w:r>
          <w:r>
            <w:rPr>
              <w:rFonts w:hint="eastAsia" w:ascii="黑体" w:hAnsi="黑体" w:eastAsia="黑体"/>
              <w:highlight w:val="none"/>
            </w:rPr>
            <w:t>政拨款收入支出决算总体情况说明</w:t>
          </w:r>
          <w:r>
            <w:tab/>
          </w:r>
          <w:r>
            <w:fldChar w:fldCharType="begin"/>
          </w:r>
          <w:r>
            <w:instrText xml:space="preserve"> PAGEREF _Toc10219 \h </w:instrText>
          </w:r>
          <w:r>
            <w:fldChar w:fldCharType="separate"/>
          </w:r>
          <w:r>
            <w:t>4</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_Toc11929 </w:instrText>
          </w:r>
          <w:r>
            <w:rPr>
              <w:rFonts w:hint="eastAsia"/>
              <w:lang w:val="en-US" w:eastAsia="zh-CN"/>
            </w:rPr>
            <w:fldChar w:fldCharType="separate"/>
          </w:r>
          <w:r>
            <w:rPr>
              <w:rFonts w:hint="eastAsia" w:ascii="黑体" w:hAnsi="黑体" w:eastAsia="黑体"/>
              <w:szCs w:val="32"/>
              <w:highlight w:val="none"/>
            </w:rPr>
            <w:t>五、一</w:t>
          </w:r>
          <w:r>
            <w:rPr>
              <w:rFonts w:hint="eastAsia" w:ascii="黑体" w:hAnsi="黑体" w:eastAsia="黑体"/>
              <w:highlight w:val="none"/>
            </w:rPr>
            <w:t>般公共预算财政拨款支出决算情况说明</w:t>
          </w:r>
          <w:r>
            <w:tab/>
          </w:r>
          <w:r>
            <w:fldChar w:fldCharType="begin"/>
          </w:r>
          <w:r>
            <w:instrText xml:space="preserve"> PAGEREF _Toc11929 \h </w:instrText>
          </w:r>
          <w:r>
            <w:fldChar w:fldCharType="separate"/>
          </w:r>
          <w:r>
            <w:t>5</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_Toc642 </w:instrText>
          </w:r>
          <w:r>
            <w:rPr>
              <w:rFonts w:hint="eastAsia"/>
              <w:lang w:val="en-US" w:eastAsia="zh-CN"/>
            </w:rPr>
            <w:fldChar w:fldCharType="separate"/>
          </w:r>
          <w:r>
            <w:rPr>
              <w:rFonts w:hint="eastAsia" w:ascii="黑体" w:eastAsia="黑体"/>
              <w:szCs w:val="32"/>
              <w:highlight w:val="none"/>
            </w:rPr>
            <w:t>六、</w:t>
          </w:r>
          <w:r>
            <w:rPr>
              <w:rFonts w:hint="eastAsia" w:ascii="黑体" w:hAnsi="黑体" w:eastAsia="黑体"/>
              <w:szCs w:val="32"/>
              <w:highlight w:val="none"/>
            </w:rPr>
            <w:t>一</w:t>
          </w:r>
          <w:r>
            <w:rPr>
              <w:rFonts w:hint="eastAsia" w:ascii="黑体" w:hAnsi="黑体" w:eastAsia="黑体"/>
              <w:highlight w:val="none"/>
            </w:rPr>
            <w:t>般公共预算财政拨款基本支出决算情况说明</w:t>
          </w:r>
          <w:r>
            <w:tab/>
          </w:r>
          <w:r>
            <w:fldChar w:fldCharType="begin"/>
          </w:r>
          <w:r>
            <w:instrText xml:space="preserve"> PAGEREF _Toc642 \h </w:instrText>
          </w:r>
          <w:r>
            <w:fldChar w:fldCharType="separate"/>
          </w:r>
          <w:r>
            <w:t>7</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_Toc28636 </w:instrText>
          </w:r>
          <w:r>
            <w:rPr>
              <w:rFonts w:hint="eastAsia"/>
              <w:lang w:val="en-US" w:eastAsia="zh-CN"/>
            </w:rPr>
            <w:fldChar w:fldCharType="separate"/>
          </w:r>
          <w:r>
            <w:rPr>
              <w:rFonts w:hint="eastAsia" w:ascii="黑体" w:eastAsia="黑体"/>
              <w:szCs w:val="32"/>
              <w:highlight w:val="none"/>
            </w:rPr>
            <w:t>七、</w:t>
          </w:r>
          <w:r>
            <w:rPr>
              <w:rFonts w:hint="eastAsia" w:ascii="黑体" w:hAnsi="黑体" w:eastAsia="黑体"/>
              <w:highlight w:val="none"/>
            </w:rPr>
            <w:t>财政拨款“三公”经费支出决算情况说明</w:t>
          </w:r>
          <w:r>
            <w:tab/>
          </w:r>
          <w:r>
            <w:fldChar w:fldCharType="begin"/>
          </w:r>
          <w:r>
            <w:instrText xml:space="preserve"> PAGEREF _Toc28636 \h </w:instrText>
          </w:r>
          <w:r>
            <w:fldChar w:fldCharType="separate"/>
          </w:r>
          <w:r>
            <w:t>7</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_Toc32441 </w:instrText>
          </w:r>
          <w:r>
            <w:rPr>
              <w:rFonts w:hint="eastAsia"/>
              <w:lang w:val="en-US" w:eastAsia="zh-CN"/>
            </w:rPr>
            <w:fldChar w:fldCharType="separate"/>
          </w:r>
          <w:r>
            <w:rPr>
              <w:rFonts w:hint="eastAsia" w:ascii="黑体" w:eastAsia="黑体"/>
              <w:szCs w:val="32"/>
              <w:highlight w:val="none"/>
            </w:rPr>
            <w:t>八、</w:t>
          </w:r>
          <w:r>
            <w:rPr>
              <w:rFonts w:hint="eastAsia" w:ascii="黑体" w:hAnsi="黑体" w:eastAsia="黑体"/>
              <w:highlight w:val="none"/>
            </w:rPr>
            <w:t>政府性基金预算支出决算情况说明</w:t>
          </w:r>
          <w:r>
            <w:tab/>
          </w:r>
          <w:r>
            <w:fldChar w:fldCharType="begin"/>
          </w:r>
          <w:r>
            <w:instrText xml:space="preserve"> PAGEREF _Toc32441 \h </w:instrText>
          </w:r>
          <w:r>
            <w:fldChar w:fldCharType="separate"/>
          </w:r>
          <w:r>
            <w:t>7</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_Toc11923 </w:instrText>
          </w:r>
          <w:r>
            <w:rPr>
              <w:rFonts w:hint="eastAsia"/>
              <w:lang w:val="en-US" w:eastAsia="zh-CN"/>
            </w:rPr>
            <w:fldChar w:fldCharType="separate"/>
          </w:r>
          <w:r>
            <w:rPr>
              <w:rFonts w:hint="eastAsia" w:ascii="黑体" w:hAnsi="黑体" w:eastAsia="黑体"/>
            </w:rPr>
            <w:t>九、</w:t>
          </w:r>
          <w:r>
            <w:rPr>
              <w:rFonts w:hint="eastAsia" w:ascii="黑体" w:hAnsi="黑体" w:eastAsia="黑体"/>
              <w:highlight w:val="none"/>
            </w:rPr>
            <w:t>国有资本经营预算支出决算情况说明</w:t>
          </w:r>
          <w:r>
            <w:tab/>
          </w:r>
          <w:r>
            <w:fldChar w:fldCharType="begin"/>
          </w:r>
          <w:r>
            <w:instrText xml:space="preserve"> PAGEREF _Toc11923 \h </w:instrText>
          </w:r>
          <w:r>
            <w:fldChar w:fldCharType="separate"/>
          </w:r>
          <w:r>
            <w:t>7</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_Toc27665 </w:instrText>
          </w:r>
          <w:r>
            <w:rPr>
              <w:rFonts w:hint="eastAsia"/>
              <w:lang w:val="en-US" w:eastAsia="zh-CN"/>
            </w:rPr>
            <w:fldChar w:fldCharType="separate"/>
          </w:r>
          <w:r>
            <w:rPr>
              <w:rFonts w:hint="eastAsia" w:ascii="黑体" w:hAnsi="黑体" w:eastAsia="黑体"/>
            </w:rPr>
            <w:t>十、</w:t>
          </w:r>
          <w:r>
            <w:rPr>
              <w:rFonts w:hint="eastAsia" w:ascii="黑体" w:hAnsi="黑体" w:eastAsia="黑体"/>
              <w:highlight w:val="none"/>
            </w:rPr>
            <w:t>其他重要事项的情况说明</w:t>
          </w:r>
          <w:r>
            <w:tab/>
          </w:r>
          <w:r>
            <w:fldChar w:fldCharType="begin"/>
          </w:r>
          <w:r>
            <w:instrText xml:space="preserve"> PAGEREF _Toc27665 \h </w:instrText>
          </w:r>
          <w:r>
            <w:fldChar w:fldCharType="separate"/>
          </w:r>
          <w:r>
            <w:t>8</w:t>
          </w:r>
          <w:r>
            <w:fldChar w:fldCharType="end"/>
          </w:r>
          <w:r>
            <w:rPr>
              <w:rFonts w:hint="eastAsia"/>
              <w:lang w:val="en-US" w:eastAsia="zh-CN"/>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_Toc30356 </w:instrText>
          </w:r>
          <w:r>
            <w:rPr>
              <w:rFonts w:hint="eastAsia"/>
              <w:lang w:val="en-US" w:eastAsia="zh-CN"/>
            </w:rPr>
            <w:fldChar w:fldCharType="separate"/>
          </w:r>
          <w:r>
            <w:rPr>
              <w:rFonts w:hint="eastAsia" w:ascii="黑体" w:hAnsi="黑体" w:eastAsia="黑体"/>
              <w:szCs w:val="44"/>
              <w:highlight w:val="none"/>
              <w:lang w:val="en-US" w:eastAsia="zh-CN"/>
            </w:rPr>
            <w:t>第三部分</w:t>
          </w:r>
          <w:r>
            <w:rPr>
              <w:rFonts w:hint="eastAsia" w:ascii="黑体" w:hAnsi="黑体" w:eastAsia="黑体"/>
              <w:szCs w:val="44"/>
              <w:highlight w:val="none"/>
            </w:rPr>
            <w:t>名</w:t>
          </w:r>
          <w:r>
            <w:rPr>
              <w:rFonts w:hint="eastAsia" w:ascii="黑体" w:hAnsi="黑体" w:eastAsia="黑体"/>
              <w:highlight w:val="none"/>
            </w:rPr>
            <w:t>词解释</w:t>
          </w:r>
          <w:r>
            <w:tab/>
          </w:r>
          <w:r>
            <w:fldChar w:fldCharType="begin"/>
          </w:r>
          <w:r>
            <w:instrText xml:space="preserve"> PAGEREF _Toc30356 \h </w:instrText>
          </w:r>
          <w:r>
            <w:fldChar w:fldCharType="separate"/>
          </w:r>
          <w:r>
            <w:t>10</w:t>
          </w:r>
          <w:r>
            <w:fldChar w:fldCharType="end"/>
          </w:r>
          <w:r>
            <w:rPr>
              <w:rFonts w:hint="eastAsia"/>
              <w:lang w:val="en-US" w:eastAsia="zh-CN"/>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_Toc27590 </w:instrText>
          </w:r>
          <w:r>
            <w:rPr>
              <w:rFonts w:hint="eastAsia"/>
              <w:lang w:val="en-US" w:eastAsia="zh-CN"/>
            </w:rPr>
            <w:fldChar w:fldCharType="separate"/>
          </w:r>
          <w:r>
            <w:rPr>
              <w:rFonts w:hint="eastAsia" w:ascii="黑体" w:hAnsi="黑体" w:eastAsia="黑体"/>
              <w:szCs w:val="44"/>
              <w:highlight w:val="none"/>
            </w:rPr>
            <w:t>第</w:t>
          </w:r>
          <w:r>
            <w:rPr>
              <w:rFonts w:hint="eastAsia" w:ascii="黑体" w:hAnsi="黑体" w:eastAsia="黑体"/>
              <w:highlight w:val="none"/>
            </w:rPr>
            <w:t>四部分附件</w:t>
          </w:r>
          <w:r>
            <w:tab/>
          </w:r>
          <w:r>
            <w:fldChar w:fldCharType="begin"/>
          </w:r>
          <w:r>
            <w:instrText xml:space="preserve"> PAGEREF _Toc27590 \h </w:instrText>
          </w:r>
          <w:r>
            <w:fldChar w:fldCharType="separate"/>
          </w:r>
          <w:r>
            <w:t>12</w:t>
          </w:r>
          <w:r>
            <w:fldChar w:fldCharType="end"/>
          </w:r>
          <w:r>
            <w:rPr>
              <w:rFonts w:hint="eastAsia"/>
              <w:lang w:val="en-US" w:eastAsia="zh-CN"/>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_Toc32376 </w:instrText>
          </w:r>
          <w:r>
            <w:rPr>
              <w:rFonts w:hint="eastAsia"/>
              <w:lang w:val="en-US" w:eastAsia="zh-CN"/>
            </w:rPr>
            <w:fldChar w:fldCharType="separate"/>
          </w:r>
          <w:r>
            <w:rPr>
              <w:rFonts w:hint="eastAsia" w:ascii="黑体" w:hAnsi="黑体" w:eastAsia="黑体"/>
              <w:szCs w:val="48"/>
              <w:highlight w:val="none"/>
              <w:lang w:val="en-US" w:eastAsia="zh-CN"/>
            </w:rPr>
            <w:t>第五部分附表</w:t>
          </w:r>
          <w:r>
            <w:tab/>
          </w:r>
          <w:r>
            <w:fldChar w:fldCharType="begin"/>
          </w:r>
          <w:r>
            <w:instrText xml:space="preserve"> PAGEREF _Toc32376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_Toc28936 </w:instrText>
          </w:r>
          <w:r>
            <w:rPr>
              <w:rFonts w:hint="eastAsia"/>
              <w:lang w:val="en-US" w:eastAsia="zh-CN"/>
            </w:rPr>
            <w:fldChar w:fldCharType="separate"/>
          </w:r>
          <w:r>
            <w:rPr>
              <w:rFonts w:hint="eastAsia"/>
              <w:lang w:val="en-US" w:eastAsia="zh-CN"/>
            </w:rPr>
            <w:t>一、收入支出决算总表</w:t>
          </w:r>
          <w:r>
            <w:tab/>
          </w:r>
          <w:r>
            <w:fldChar w:fldCharType="begin"/>
          </w:r>
          <w:r>
            <w:instrText xml:space="preserve"> PAGEREF _Toc28936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_Toc22672 </w:instrText>
          </w:r>
          <w:r>
            <w:rPr>
              <w:rFonts w:hint="eastAsia"/>
              <w:lang w:val="en-US" w:eastAsia="zh-CN"/>
            </w:rPr>
            <w:fldChar w:fldCharType="separate"/>
          </w:r>
          <w:r>
            <w:rPr>
              <w:rFonts w:hint="eastAsia"/>
              <w:lang w:val="en-US" w:eastAsia="zh-CN"/>
            </w:rPr>
            <w:t>二、收入决算表</w:t>
          </w:r>
          <w:r>
            <w:tab/>
          </w:r>
          <w:r>
            <w:fldChar w:fldCharType="begin"/>
          </w:r>
          <w:r>
            <w:instrText xml:space="preserve"> PAGEREF _Toc22672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_Toc18118 </w:instrText>
          </w:r>
          <w:r>
            <w:rPr>
              <w:rFonts w:hint="eastAsia"/>
              <w:lang w:val="en-US" w:eastAsia="zh-CN"/>
            </w:rPr>
            <w:fldChar w:fldCharType="separate"/>
          </w:r>
          <w:r>
            <w:rPr>
              <w:rFonts w:hint="eastAsia"/>
              <w:lang w:val="en-US" w:eastAsia="zh-CN"/>
            </w:rPr>
            <w:t>三、支出决算表</w:t>
          </w:r>
          <w:r>
            <w:tab/>
          </w:r>
          <w:r>
            <w:fldChar w:fldCharType="begin"/>
          </w:r>
          <w:r>
            <w:instrText xml:space="preserve"> PAGEREF _Toc18118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_Toc9833 </w:instrText>
          </w:r>
          <w:r>
            <w:rPr>
              <w:rFonts w:hint="eastAsia"/>
              <w:lang w:val="en-US" w:eastAsia="zh-CN"/>
            </w:rPr>
            <w:fldChar w:fldCharType="separate"/>
          </w:r>
          <w:r>
            <w:rPr>
              <w:rFonts w:hint="eastAsia"/>
              <w:lang w:val="en-US" w:eastAsia="zh-CN"/>
            </w:rPr>
            <w:t>四、财政拨款收入支出决算总表</w:t>
          </w:r>
          <w:r>
            <w:tab/>
          </w:r>
          <w:r>
            <w:fldChar w:fldCharType="begin"/>
          </w:r>
          <w:r>
            <w:instrText xml:space="preserve"> PAGEREF _Toc9833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_Toc32418 </w:instrText>
          </w:r>
          <w:r>
            <w:rPr>
              <w:rFonts w:hint="eastAsia"/>
              <w:lang w:val="en-US" w:eastAsia="zh-CN"/>
            </w:rPr>
            <w:fldChar w:fldCharType="separate"/>
          </w:r>
          <w:r>
            <w:rPr>
              <w:rFonts w:hint="eastAsia"/>
              <w:lang w:val="en-US" w:eastAsia="zh-CN"/>
            </w:rPr>
            <w:t>五、财政拨款支出决算明细表</w:t>
          </w:r>
          <w:r>
            <w:tab/>
          </w:r>
          <w:r>
            <w:fldChar w:fldCharType="begin"/>
          </w:r>
          <w:r>
            <w:instrText xml:space="preserve"> PAGEREF _Toc32418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_Toc28353 </w:instrText>
          </w:r>
          <w:r>
            <w:rPr>
              <w:rFonts w:hint="eastAsia"/>
              <w:lang w:val="en-US" w:eastAsia="zh-CN"/>
            </w:rPr>
            <w:fldChar w:fldCharType="separate"/>
          </w:r>
          <w:r>
            <w:rPr>
              <w:rFonts w:hint="eastAsia"/>
              <w:lang w:val="en-US" w:eastAsia="zh-CN"/>
            </w:rPr>
            <w:t>六、一般公共预算财政拨款支出决算表</w:t>
          </w:r>
          <w:r>
            <w:tab/>
          </w:r>
          <w:r>
            <w:fldChar w:fldCharType="begin"/>
          </w:r>
          <w:r>
            <w:instrText xml:space="preserve"> PAGEREF _Toc28353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_Toc22899 </w:instrText>
          </w:r>
          <w:r>
            <w:rPr>
              <w:rFonts w:hint="eastAsia"/>
              <w:lang w:val="en-US" w:eastAsia="zh-CN"/>
            </w:rPr>
            <w:fldChar w:fldCharType="separate"/>
          </w:r>
          <w:r>
            <w:rPr>
              <w:rFonts w:hint="eastAsia"/>
              <w:lang w:val="en-US" w:eastAsia="zh-CN"/>
            </w:rPr>
            <w:t>七、一般公共预算财政拨款支出决算明细表</w:t>
          </w:r>
          <w:r>
            <w:tab/>
          </w:r>
          <w:r>
            <w:fldChar w:fldCharType="begin"/>
          </w:r>
          <w:r>
            <w:instrText xml:space="preserve"> PAGEREF _Toc22899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_Toc14300 </w:instrText>
          </w:r>
          <w:r>
            <w:rPr>
              <w:rFonts w:hint="eastAsia"/>
              <w:lang w:val="en-US" w:eastAsia="zh-CN"/>
            </w:rPr>
            <w:fldChar w:fldCharType="separate"/>
          </w:r>
          <w:r>
            <w:rPr>
              <w:rFonts w:hint="eastAsia"/>
              <w:lang w:val="en-US" w:eastAsia="zh-CN"/>
            </w:rPr>
            <w:t>八、一般公共预算财政拨款基本支出决算表</w:t>
          </w:r>
          <w:r>
            <w:tab/>
          </w:r>
          <w:r>
            <w:fldChar w:fldCharType="begin"/>
          </w:r>
          <w:r>
            <w:instrText xml:space="preserve"> PAGEREF _Toc14300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_Toc4627 </w:instrText>
          </w:r>
          <w:r>
            <w:rPr>
              <w:rFonts w:hint="eastAsia"/>
              <w:lang w:val="en-US" w:eastAsia="zh-CN"/>
            </w:rPr>
            <w:fldChar w:fldCharType="separate"/>
          </w:r>
          <w:r>
            <w:rPr>
              <w:rFonts w:hint="eastAsia"/>
              <w:lang w:val="en-US" w:eastAsia="zh-CN"/>
            </w:rPr>
            <w:t>九、一般公共预算财政拨款项目支出决算表</w:t>
          </w:r>
          <w:r>
            <w:tab/>
          </w:r>
          <w:r>
            <w:fldChar w:fldCharType="begin"/>
          </w:r>
          <w:r>
            <w:instrText xml:space="preserve"> PAGEREF _Toc4627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_Toc28744 </w:instrText>
          </w:r>
          <w:r>
            <w:rPr>
              <w:rFonts w:hint="eastAsia"/>
              <w:lang w:val="en-US" w:eastAsia="zh-CN"/>
            </w:rPr>
            <w:fldChar w:fldCharType="separate"/>
          </w:r>
          <w:r>
            <w:rPr>
              <w:rFonts w:hint="eastAsia"/>
              <w:lang w:val="en-US" w:eastAsia="zh-CN"/>
            </w:rPr>
            <w:t>十、政府性基金预算财政拨款收入支出决算表</w:t>
          </w:r>
          <w:r>
            <w:tab/>
          </w:r>
          <w:r>
            <w:fldChar w:fldCharType="begin"/>
          </w:r>
          <w:r>
            <w:instrText xml:space="preserve"> PAGEREF _Toc28744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_Toc26503 </w:instrText>
          </w:r>
          <w:r>
            <w:rPr>
              <w:rFonts w:hint="eastAsia"/>
              <w:lang w:val="en-US" w:eastAsia="zh-CN"/>
            </w:rPr>
            <w:fldChar w:fldCharType="separate"/>
          </w:r>
          <w:r>
            <w:rPr>
              <w:rFonts w:hint="eastAsia"/>
              <w:lang w:val="en-US" w:eastAsia="zh-CN"/>
            </w:rPr>
            <w:t>十一、国有资本经营预算财政拨款收入支出决算表</w:t>
          </w:r>
          <w:r>
            <w:tab/>
          </w:r>
          <w:r>
            <w:fldChar w:fldCharType="begin"/>
          </w:r>
          <w:r>
            <w:instrText xml:space="preserve"> PAGEREF _Toc26503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_Toc738 </w:instrText>
          </w:r>
          <w:r>
            <w:rPr>
              <w:rFonts w:hint="eastAsia"/>
              <w:lang w:val="en-US" w:eastAsia="zh-CN"/>
            </w:rPr>
            <w:fldChar w:fldCharType="separate"/>
          </w:r>
          <w:r>
            <w:rPr>
              <w:rFonts w:hint="eastAsia"/>
              <w:lang w:val="en-US" w:eastAsia="zh-CN"/>
            </w:rPr>
            <w:t>十二、国有资本经营预算财政拨款支出决算表</w:t>
          </w:r>
          <w:r>
            <w:tab/>
          </w:r>
          <w:r>
            <w:fldChar w:fldCharType="begin"/>
          </w:r>
          <w:r>
            <w:instrText xml:space="preserve"> PAGEREF _Toc738 \h </w:instrText>
          </w:r>
          <w:r>
            <w:fldChar w:fldCharType="separate"/>
          </w:r>
          <w:r>
            <w:t>60</w:t>
          </w:r>
          <w:r>
            <w:fldChar w:fldCharType="end"/>
          </w:r>
          <w:r>
            <w:rPr>
              <w:rFonts w:hint="eastAsia"/>
              <w:lang w:val="en-US" w:eastAsia="zh-CN"/>
            </w:rPr>
            <w:fldChar w:fldCharType="end"/>
          </w:r>
        </w:p>
        <w:p>
          <w:pPr>
            <w:pStyle w:val="12"/>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340" w:lineRule="exact"/>
            <w:textAlignment w:val="auto"/>
          </w:pPr>
          <w:r>
            <w:rPr>
              <w:rFonts w:hint="eastAsia"/>
              <w:lang w:val="en-US" w:eastAsia="zh-CN"/>
            </w:rPr>
            <w:fldChar w:fldCharType="begin"/>
          </w:r>
          <w:r>
            <w:rPr>
              <w:rFonts w:hint="eastAsia"/>
              <w:lang w:val="en-US" w:eastAsia="zh-CN"/>
            </w:rPr>
            <w:instrText xml:space="preserve"> HYPERLINK \l _Toc18815 </w:instrText>
          </w:r>
          <w:r>
            <w:rPr>
              <w:rFonts w:hint="eastAsia"/>
              <w:lang w:val="en-US" w:eastAsia="zh-CN"/>
            </w:rPr>
            <w:fldChar w:fldCharType="separate"/>
          </w:r>
          <w:r>
            <w:rPr>
              <w:rFonts w:hint="eastAsia"/>
              <w:lang w:val="en-US" w:eastAsia="zh-CN"/>
            </w:rPr>
            <w:t>十三、财政拨款“三公”经费支出决算表</w:t>
          </w:r>
          <w:r>
            <w:tab/>
          </w:r>
          <w:r>
            <w:fldChar w:fldCharType="begin"/>
          </w:r>
          <w:r>
            <w:instrText xml:space="preserve"> PAGEREF _Toc18815 \h </w:instrText>
          </w:r>
          <w:r>
            <w:fldChar w:fldCharType="separate"/>
          </w:r>
          <w:r>
            <w:t>60</w:t>
          </w:r>
          <w:r>
            <w:fldChar w:fldCharType="end"/>
          </w:r>
          <w:r>
            <w:rPr>
              <w:rFonts w:hint="eastAsia"/>
              <w:lang w:val="en-US" w:eastAsia="zh-CN"/>
            </w:rPr>
            <w:fldChar w:fldCharType="end"/>
          </w:r>
        </w:p>
        <w:p>
          <w:pPr>
            <w:rPr>
              <w:rFonts w:hint="eastAsia"/>
              <w:lang w:val="en-US" w:eastAsia="zh-CN"/>
            </w:rPr>
          </w:pPr>
          <w:r>
            <w:rPr>
              <w:rFonts w:hint="eastAsia"/>
              <w:lang w:val="en-US" w:eastAsia="zh-CN"/>
            </w:rPr>
            <w:fldChar w:fldCharType="end"/>
          </w:r>
        </w:p>
      </w:sdtContent>
    </w:sdt>
    <w:p>
      <w:pPr>
        <w:rPr>
          <w:rStyle w:val="20"/>
          <w:rFonts w:hint="eastAsia" w:ascii="黑体" w:hAnsi="黑体" w:eastAsia="黑体"/>
          <w:b w:val="0"/>
          <w:bCs w:val="0"/>
          <w:color w:val="auto"/>
          <w:highlight w:val="none"/>
          <w:lang w:val="en-US" w:eastAsia="zh-CN"/>
        </w:rPr>
      </w:pPr>
      <w:bookmarkStart w:id="16" w:name="_Toc15377196"/>
      <w:bookmarkStart w:id="17" w:name="_Toc15396599"/>
    </w:p>
    <w:p>
      <w:pPr>
        <w:pStyle w:val="2"/>
        <w:pageBreakBefore w:val="0"/>
        <w:widowControl w:val="0"/>
        <w:numPr>
          <w:ilvl w:val="0"/>
          <w:numId w:val="0"/>
        </w:numPr>
        <w:kinsoku/>
        <w:wordWrap/>
        <w:overflowPunct/>
        <w:topLinePunct w:val="0"/>
        <w:autoSpaceDE/>
        <w:autoSpaceDN/>
        <w:bidi w:val="0"/>
        <w:spacing w:before="0" w:after="0" w:line="576" w:lineRule="exact"/>
        <w:jc w:val="both"/>
        <w:textAlignment w:val="auto"/>
        <w:outlineLvl w:val="9"/>
        <w:rPr>
          <w:rStyle w:val="20"/>
          <w:rFonts w:hint="eastAsia" w:ascii="黑体" w:hAnsi="黑体" w:eastAsia="黑体"/>
          <w:b w:val="0"/>
          <w:bCs w:val="0"/>
          <w:color w:val="auto"/>
          <w:highlight w:val="none"/>
          <w:lang w:val="en-US" w:eastAsia="zh-CN"/>
        </w:rPr>
        <w:sectPr>
          <w:headerReference r:id="rId3" w:type="default"/>
          <w:footerReference r:id="rId4" w:type="default"/>
          <w:pgSz w:w="11906" w:h="16838"/>
          <w:pgMar w:top="1440" w:right="1800" w:bottom="1440" w:left="1800" w:header="851" w:footer="992" w:gutter="0"/>
          <w:pgNumType w:fmt="decimal" w:start="1"/>
          <w:cols w:space="425" w:num="1"/>
          <w:titlePg/>
          <w:docGrid w:type="lines" w:linePitch="312" w:charSpace="0"/>
        </w:sectPr>
      </w:pPr>
    </w:p>
    <w:p>
      <w:pPr>
        <w:pStyle w:val="2"/>
        <w:pageBreakBefore w:val="0"/>
        <w:widowControl w:val="0"/>
        <w:numPr>
          <w:ilvl w:val="0"/>
          <w:numId w:val="0"/>
        </w:numPr>
        <w:kinsoku/>
        <w:wordWrap/>
        <w:overflowPunct/>
        <w:topLinePunct w:val="0"/>
        <w:autoSpaceDE/>
        <w:autoSpaceDN/>
        <w:bidi w:val="0"/>
        <w:spacing w:before="0" w:after="0" w:line="576" w:lineRule="exact"/>
        <w:jc w:val="center"/>
        <w:textAlignment w:val="auto"/>
      </w:pPr>
      <w:bookmarkStart w:id="18" w:name="_Toc2812"/>
      <w:r>
        <w:rPr>
          <w:rStyle w:val="20"/>
          <w:rFonts w:hint="eastAsia" w:ascii="黑体" w:hAnsi="黑体" w:eastAsia="黑体"/>
          <w:b w:val="0"/>
          <w:bCs w:val="0"/>
          <w:color w:val="auto"/>
          <w:highlight w:val="none"/>
          <w:lang w:val="en-US" w:eastAsia="zh-CN"/>
        </w:rPr>
        <w:t>第一部分</w:t>
      </w:r>
      <w:r>
        <w:rPr>
          <w:rStyle w:val="20"/>
          <w:rFonts w:hint="eastAsia" w:ascii="黑体" w:hAnsi="黑体" w:eastAsia="黑体"/>
          <w:b w:val="0"/>
          <w:bCs w:val="0"/>
          <w:color w:val="auto"/>
          <w:highlight w:val="none"/>
        </w:rPr>
        <w:t>部门概况</w:t>
      </w:r>
      <w:bookmarkEnd w:id="16"/>
      <w:bookmarkEnd w:id="17"/>
      <w:bookmarkEnd w:id="18"/>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576" w:lineRule="exact"/>
        <w:ind w:left="0" w:leftChars="0" w:firstLine="640" w:firstLineChars="200"/>
        <w:textAlignment w:val="auto"/>
        <w:outlineLvl w:val="9"/>
        <w:rPr>
          <w:rFonts w:hint="eastAsia" w:ascii="黑体" w:hAnsi="黑体" w:eastAsia="黑体"/>
          <w:b w:val="0"/>
          <w:color w:val="auto"/>
          <w:highlight w:val="none"/>
          <w:lang w:val="en-US" w:eastAsia="zh-CN"/>
        </w:rPr>
      </w:pP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576" w:lineRule="exact"/>
        <w:ind w:left="0" w:leftChars="0" w:firstLine="640" w:firstLineChars="200"/>
        <w:textAlignment w:val="auto"/>
        <w:rPr>
          <w:rFonts w:hint="eastAsia" w:ascii="黑体" w:hAnsi="黑体" w:eastAsia="黑体"/>
          <w:b w:val="0"/>
          <w:color w:val="auto"/>
          <w:highlight w:val="none"/>
          <w:lang w:eastAsia="zh-CN"/>
        </w:rPr>
      </w:pPr>
      <w:bookmarkStart w:id="19" w:name="_Toc17461"/>
      <w:r>
        <w:rPr>
          <w:rFonts w:hint="eastAsia" w:ascii="黑体" w:hAnsi="黑体" w:eastAsia="黑体"/>
          <w:b w:val="0"/>
          <w:color w:val="auto"/>
          <w:highlight w:val="none"/>
          <w:lang w:val="en-US" w:eastAsia="zh-CN"/>
        </w:rPr>
        <w:t>一、</w:t>
      </w:r>
      <w:r>
        <w:rPr>
          <w:rFonts w:hint="eastAsia" w:ascii="黑体" w:hAnsi="黑体" w:eastAsia="黑体"/>
          <w:b w:val="0"/>
          <w:color w:val="auto"/>
          <w:highlight w:val="none"/>
          <w:lang w:eastAsia="zh-CN"/>
        </w:rPr>
        <w:t>部门职责</w:t>
      </w:r>
      <w:bookmarkEnd w:id="19"/>
    </w:p>
    <w:p>
      <w:pPr>
        <w:pStyle w:val="5"/>
        <w:pageBreakBefore w:val="0"/>
        <w:widowControl w:val="0"/>
        <w:kinsoku/>
        <w:wordWrap/>
        <w:overflowPunct/>
        <w:topLinePunct w:val="0"/>
        <w:autoSpaceDE/>
        <w:autoSpaceDN/>
        <w:bidi w:val="0"/>
        <w:adjustRightInd w:val="0"/>
        <w:snapToGrid w:val="0"/>
        <w:spacing w:before="93" w:line="576" w:lineRule="exact"/>
        <w:ind w:right="-92" w:rightChars="-44" w:firstLine="675" w:firstLineChars="210"/>
        <w:textAlignment w:val="auto"/>
        <w:outlineLvl w:val="2"/>
        <w:rPr>
          <w:rFonts w:hint="eastAsia" w:ascii="仿宋_GB2312" w:hAnsi="仿宋_GB2312" w:eastAsia="仿宋_GB2312" w:cs="仿宋_GB2312"/>
          <w:b w:val="0"/>
          <w:bCs w:val="0"/>
          <w:color w:val="auto"/>
          <w:sz w:val="32"/>
          <w:szCs w:val="32"/>
        </w:rPr>
      </w:pPr>
      <w:r>
        <w:rPr>
          <w:rFonts w:hint="eastAsia" w:ascii="楷体_GB2312" w:hAnsi="楷体_GB2312" w:eastAsia="楷体_GB2312" w:cs="楷体_GB2312"/>
          <w:b/>
          <w:bCs w:val="0"/>
          <w:color w:val="000000"/>
          <w:sz w:val="32"/>
          <w:szCs w:val="32"/>
        </w:rPr>
        <w:t>（一）主要职能。</w:t>
      </w:r>
    </w:p>
    <w:p>
      <w:pPr>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jc w:val="both"/>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根据《中华人民共和国工会法》《四川省〈中华人民共和国工会法〉实施办法》和《中国工会章程》等有关规定，广元市总工会的主要职责是：贯彻执行党的路线方针政策，执行全国、全省和全市工会代表大会、全委会制定的工会工作目标和要求；依照法律和章程，组织和指导全市各级工会坚定不移地推动党的全心全意依靠工人阶级根本指导方针的贯彻落实，进一步突出和履行维护职工合法权益职能；协助做好全国、省、市劳动模范的推荐、评选和管理工作；负责全市工会经费和工会资产的管理、审查、审计工作；承办市委、市政府和省总工会交办的其他事项。</w:t>
      </w:r>
    </w:p>
    <w:p>
      <w:pPr>
        <w:pStyle w:val="5"/>
        <w:pageBreakBefore w:val="0"/>
        <w:widowControl w:val="0"/>
        <w:kinsoku/>
        <w:wordWrap/>
        <w:overflowPunct/>
        <w:topLinePunct w:val="0"/>
        <w:autoSpaceDE/>
        <w:autoSpaceDN/>
        <w:bidi w:val="0"/>
        <w:adjustRightInd w:val="0"/>
        <w:snapToGrid w:val="0"/>
        <w:spacing w:before="93" w:line="576" w:lineRule="exact"/>
        <w:ind w:right="-92" w:rightChars="-44" w:firstLine="675" w:firstLineChars="210"/>
        <w:textAlignment w:val="auto"/>
        <w:outlineLvl w:val="2"/>
        <w:rPr>
          <w:rFonts w:hint="eastAsia" w:ascii="楷体" w:hAnsi="楷体" w:eastAsia="楷体" w:cs="楷体"/>
          <w:b/>
          <w:bCs w:val="0"/>
          <w:color w:val="000000"/>
          <w:sz w:val="32"/>
          <w:szCs w:val="32"/>
        </w:rPr>
      </w:pPr>
      <w:bookmarkStart w:id="20" w:name="_Toc15377199"/>
      <w:bookmarkStart w:id="21" w:name="_Toc15378446"/>
      <w:r>
        <w:rPr>
          <w:rFonts w:hint="eastAsia" w:ascii="楷体" w:hAnsi="楷体" w:eastAsia="楷体" w:cs="楷体"/>
          <w:b/>
          <w:bCs w:val="0"/>
          <w:color w:val="000000"/>
          <w:sz w:val="32"/>
          <w:szCs w:val="32"/>
        </w:rPr>
        <w:t>（</w:t>
      </w:r>
      <w:r>
        <w:rPr>
          <w:rFonts w:hint="eastAsia" w:ascii="楷体" w:hAnsi="楷体" w:eastAsia="楷体" w:cs="楷体"/>
          <w:b/>
          <w:bCs w:val="0"/>
          <w:color w:val="000000"/>
          <w:sz w:val="32"/>
          <w:szCs w:val="32"/>
          <w:lang w:val="en-US" w:eastAsia="zh-CN"/>
        </w:rPr>
        <w:t>二）</w:t>
      </w:r>
      <w:r>
        <w:rPr>
          <w:rFonts w:hint="eastAsia" w:ascii="楷体" w:hAnsi="楷体" w:eastAsia="楷体" w:cs="楷体"/>
          <w:b/>
          <w:bCs w:val="0"/>
          <w:color w:val="000000"/>
          <w:sz w:val="32"/>
          <w:szCs w:val="32"/>
        </w:rPr>
        <w:t>202</w:t>
      </w:r>
      <w:r>
        <w:rPr>
          <w:rFonts w:hint="eastAsia" w:ascii="楷体" w:hAnsi="楷体" w:eastAsia="楷体" w:cs="楷体"/>
          <w:b/>
          <w:bCs w:val="0"/>
          <w:color w:val="000000"/>
          <w:sz w:val="32"/>
          <w:szCs w:val="32"/>
          <w:lang w:val="en-US" w:eastAsia="zh-CN"/>
        </w:rPr>
        <w:t>2</w:t>
      </w:r>
      <w:r>
        <w:rPr>
          <w:rFonts w:hint="eastAsia" w:ascii="楷体" w:hAnsi="楷体" w:eastAsia="楷体" w:cs="楷体"/>
          <w:b/>
          <w:bCs w:val="0"/>
          <w:color w:val="000000"/>
          <w:sz w:val="32"/>
          <w:szCs w:val="32"/>
        </w:rPr>
        <w:t>年重点工作完成情况。</w:t>
      </w:r>
      <w:bookmarkEnd w:id="20"/>
      <w:bookmarkEnd w:id="21"/>
    </w:p>
    <w:p>
      <w:pPr>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jc w:val="both"/>
        <w:textAlignment w:val="auto"/>
        <w:rPr>
          <w:rFonts w:hint="eastAsia" w:ascii="仿宋_GB2312" w:eastAsia="仿宋_GB2312"/>
          <w:color w:val="000000"/>
          <w:sz w:val="32"/>
          <w:szCs w:val="32"/>
          <w:lang w:val="en-US" w:eastAsia="zh-CN"/>
        </w:rPr>
      </w:pPr>
      <w:bookmarkStart w:id="22" w:name="_Toc15396601"/>
      <w:bookmarkStart w:id="23" w:name="_Toc15377200"/>
      <w:r>
        <w:rPr>
          <w:rFonts w:hint="eastAsia" w:ascii="仿宋_GB2312" w:eastAsia="仿宋_GB2312"/>
          <w:color w:val="000000"/>
          <w:sz w:val="32"/>
          <w:szCs w:val="32"/>
          <w:lang w:val="en-US" w:eastAsia="zh-CN"/>
        </w:rPr>
        <w:t>2022年，市总工会在市委市政府和省总坚强领导下，全市工会坚定以习近平新时代中国特色社会主义思想为指导，深入贯彻落实中央、省委、市委和全总、省总决策部署，以迎接和学习宣传贯彻党的二十大为主线，以服务中心大局为主题，以维权服务为主责，着力在强引领、重实效、创品牌、增活力上下功夫，各项工作务实推进。在</w:t>
      </w:r>
      <w:r>
        <w:rPr>
          <w:rFonts w:hint="default" w:ascii="仿宋_GB2312" w:eastAsia="仿宋_GB2312"/>
          <w:color w:val="000000"/>
          <w:sz w:val="32"/>
          <w:szCs w:val="32"/>
          <w:lang w:val="en-US" w:eastAsia="zh-CN"/>
        </w:rPr>
        <w:t>加强职工思想政治引领</w:t>
      </w:r>
      <w:r>
        <w:rPr>
          <w:rFonts w:hint="eastAsia" w:ascii="仿宋_GB2312" w:eastAsia="仿宋_GB2312"/>
          <w:color w:val="000000"/>
          <w:sz w:val="32"/>
          <w:szCs w:val="32"/>
          <w:lang w:val="en-US" w:eastAsia="zh-CN"/>
        </w:rPr>
        <w:t>方面，</w:t>
      </w:r>
      <w:r>
        <w:rPr>
          <w:rFonts w:hint="default" w:ascii="仿宋_GB2312" w:eastAsia="仿宋_GB2312"/>
          <w:color w:val="000000"/>
          <w:sz w:val="32"/>
          <w:szCs w:val="32"/>
          <w:lang w:val="en-US" w:eastAsia="zh-CN"/>
        </w:rPr>
        <w:t>深入开展</w:t>
      </w:r>
      <w:r>
        <w:rPr>
          <w:rFonts w:hint="eastAsia" w:ascii="仿宋_GB2312" w:eastAsia="仿宋_GB2312"/>
          <w:color w:val="000000"/>
          <w:sz w:val="32"/>
          <w:szCs w:val="32"/>
          <w:lang w:val="en-US" w:eastAsia="zh-CN"/>
        </w:rPr>
        <w:t>“</w:t>
      </w:r>
      <w:r>
        <w:rPr>
          <w:rFonts w:hint="default" w:ascii="仿宋_GB2312" w:eastAsia="仿宋_GB2312"/>
          <w:color w:val="000000"/>
          <w:sz w:val="32"/>
          <w:szCs w:val="32"/>
          <w:lang w:val="en-US" w:eastAsia="zh-CN"/>
        </w:rPr>
        <w:t>喜迎二十大·建功新征程</w:t>
      </w:r>
      <w:r>
        <w:rPr>
          <w:rFonts w:hint="eastAsia" w:ascii="仿宋_GB2312" w:eastAsia="仿宋_GB2312"/>
          <w:color w:val="000000"/>
          <w:sz w:val="32"/>
          <w:szCs w:val="32"/>
          <w:lang w:val="en-US" w:eastAsia="zh-CN"/>
        </w:rPr>
        <w:t>”</w:t>
      </w:r>
      <w:r>
        <w:rPr>
          <w:rFonts w:hint="default" w:ascii="仿宋_GB2312" w:eastAsia="仿宋_GB2312"/>
          <w:color w:val="000000"/>
          <w:sz w:val="32"/>
          <w:szCs w:val="32"/>
          <w:lang w:val="en-US" w:eastAsia="zh-CN"/>
        </w:rPr>
        <w:t>系列学习宣传教育活动，以</w:t>
      </w:r>
      <w:r>
        <w:rPr>
          <w:rFonts w:hint="eastAsia" w:ascii="仿宋_GB2312" w:eastAsia="仿宋_GB2312"/>
          <w:color w:val="000000"/>
          <w:sz w:val="32"/>
          <w:szCs w:val="32"/>
          <w:lang w:val="en-US" w:eastAsia="zh-CN"/>
        </w:rPr>
        <w:t>“</w:t>
      </w:r>
      <w:r>
        <w:rPr>
          <w:rFonts w:hint="default" w:ascii="仿宋_GB2312" w:eastAsia="仿宋_GB2312"/>
          <w:color w:val="000000"/>
          <w:sz w:val="32"/>
          <w:szCs w:val="32"/>
          <w:lang w:val="en-US" w:eastAsia="zh-CN"/>
        </w:rPr>
        <w:t>学习贯彻二十大、拼搏奋进新征程</w:t>
      </w:r>
      <w:r>
        <w:rPr>
          <w:rFonts w:hint="eastAsia" w:ascii="仿宋_GB2312" w:eastAsia="仿宋_GB2312"/>
          <w:color w:val="000000"/>
          <w:sz w:val="32"/>
          <w:szCs w:val="32"/>
          <w:lang w:val="en-US" w:eastAsia="zh-CN"/>
        </w:rPr>
        <w:t>”</w:t>
      </w:r>
      <w:r>
        <w:rPr>
          <w:rFonts w:hint="default" w:ascii="仿宋_GB2312" w:eastAsia="仿宋_GB2312"/>
          <w:color w:val="000000"/>
          <w:sz w:val="32"/>
          <w:szCs w:val="32"/>
          <w:lang w:val="en-US" w:eastAsia="zh-CN"/>
        </w:rPr>
        <w:t>为载体，采取组织集中收看、座谈研讨、宣传宣讲等多种形式，举办全市工会领导干部读书班，全市工会系统迅速掀起了学习贯彻热潮。</w:t>
      </w:r>
      <w:r>
        <w:rPr>
          <w:rFonts w:hint="eastAsia" w:ascii="仿宋_GB2312" w:eastAsia="仿宋_GB2312"/>
          <w:color w:val="000000"/>
          <w:sz w:val="32"/>
          <w:szCs w:val="32"/>
          <w:lang w:val="en-US" w:eastAsia="zh-CN"/>
        </w:rPr>
        <w:t>在聚力提升服务大局贡献率方面，联合市人社局等有关部门举办全市第九届职业技能竞赛和“创新赋能高质量发展”等专项劳动竞赛，大力实施劳模和工匠人才创新工作室“双升行动”，全面落实小微企业工会经费支持政策，扎实深化产业工人队伍改革，召开市产改工作领导小组第三次会议。在全力推进新就业形态劳动者建会入会方面，新建工会217家，发展新就业形态劳动者入会42311人，其中吸纳货车司机、快递员、网约送餐员、网约车司机等4大重点群体入会19554人。在</w:t>
      </w:r>
      <w:r>
        <w:rPr>
          <w:rFonts w:hint="default" w:ascii="仿宋_GB2312" w:eastAsia="仿宋_GB2312"/>
          <w:color w:val="000000"/>
          <w:sz w:val="32"/>
          <w:szCs w:val="32"/>
          <w:lang w:val="en-US" w:eastAsia="zh-CN"/>
        </w:rPr>
        <w:t>合力建设工会服务职工活动阵地</w:t>
      </w:r>
      <w:r>
        <w:rPr>
          <w:rFonts w:hint="eastAsia" w:ascii="仿宋_GB2312" w:eastAsia="仿宋_GB2312"/>
          <w:color w:val="000000"/>
          <w:sz w:val="32"/>
          <w:szCs w:val="32"/>
          <w:lang w:val="en-US" w:eastAsia="zh-CN"/>
        </w:rPr>
        <w:t>方面，</w:t>
      </w:r>
      <w:r>
        <w:rPr>
          <w:rFonts w:hint="default" w:ascii="仿宋_GB2312" w:eastAsia="仿宋_GB2312"/>
          <w:color w:val="000000"/>
          <w:sz w:val="32"/>
          <w:szCs w:val="32"/>
          <w:lang w:val="en-US" w:eastAsia="zh-CN"/>
        </w:rPr>
        <w:t>会同人社、邮政、金融等行业（部门），为市城区新就业形态劳动者分类布局建设户外劳动者驿站100个，创新建立市城区劳动者驿站指挥调度中心，新建市级及以上职工之家阵地16个，打造108国道七盘关司机之家、广巴高速葭萌驿站等省级职工服务阵地示范点4个</w:t>
      </w:r>
      <w:r>
        <w:rPr>
          <w:rFonts w:hint="eastAsia" w:ascii="仿宋_GB2312" w:eastAsia="仿宋_GB2312"/>
          <w:color w:val="000000"/>
          <w:sz w:val="32"/>
          <w:szCs w:val="32"/>
          <w:lang w:val="en-US" w:eastAsia="zh-CN"/>
        </w:rPr>
        <w:t>。在</w:t>
      </w:r>
      <w:r>
        <w:rPr>
          <w:rFonts w:hint="default" w:ascii="仿宋_GB2312" w:eastAsia="仿宋_GB2312"/>
          <w:color w:val="000000"/>
          <w:sz w:val="32"/>
          <w:szCs w:val="32"/>
          <w:lang w:val="en-US" w:eastAsia="zh-CN"/>
        </w:rPr>
        <w:t>竭力做深做实工会关爱帮扶品牌</w:t>
      </w:r>
      <w:r>
        <w:rPr>
          <w:rFonts w:hint="eastAsia" w:ascii="仿宋_GB2312" w:eastAsia="仿宋_GB2312"/>
          <w:color w:val="000000"/>
          <w:sz w:val="32"/>
          <w:szCs w:val="32"/>
          <w:lang w:val="en-US" w:eastAsia="zh-CN"/>
        </w:rPr>
        <w:t>方面，</w:t>
      </w:r>
      <w:r>
        <w:rPr>
          <w:rFonts w:hint="default" w:ascii="仿宋_GB2312" w:eastAsia="仿宋_GB2312"/>
          <w:color w:val="000000"/>
          <w:sz w:val="32"/>
          <w:szCs w:val="32"/>
          <w:lang w:val="en-US" w:eastAsia="zh-CN"/>
        </w:rPr>
        <w:t>设立疫情防控专项资金</w:t>
      </w:r>
      <w:r>
        <w:rPr>
          <w:rFonts w:hint="eastAsia" w:ascii="仿宋_GB2312" w:eastAsia="仿宋_GB2312"/>
          <w:color w:val="000000"/>
          <w:sz w:val="32"/>
          <w:szCs w:val="32"/>
          <w:lang w:val="en-US" w:eastAsia="zh-CN"/>
        </w:rPr>
        <w:t>用于</w:t>
      </w:r>
      <w:r>
        <w:rPr>
          <w:rFonts w:hint="default" w:ascii="仿宋_GB2312" w:eastAsia="仿宋_GB2312"/>
          <w:color w:val="000000"/>
          <w:sz w:val="32"/>
          <w:szCs w:val="32"/>
          <w:lang w:val="en-US" w:eastAsia="zh-CN"/>
        </w:rPr>
        <w:t>走访慰问疫情防控医护人员、公安干警、环卫工人、交通运输、物资保障等重点对象</w:t>
      </w:r>
      <w:r>
        <w:rPr>
          <w:rFonts w:hint="eastAsia" w:ascii="仿宋_GB2312" w:eastAsia="仿宋_GB2312"/>
          <w:color w:val="000000"/>
          <w:sz w:val="32"/>
          <w:szCs w:val="32"/>
          <w:lang w:val="en-US" w:eastAsia="zh-CN"/>
        </w:rPr>
        <w:t>，</w:t>
      </w:r>
      <w:r>
        <w:rPr>
          <w:rFonts w:hint="default" w:ascii="仿宋_GB2312" w:eastAsia="仿宋_GB2312"/>
          <w:color w:val="000000"/>
          <w:sz w:val="32"/>
          <w:szCs w:val="32"/>
          <w:lang w:val="en-US" w:eastAsia="zh-CN"/>
        </w:rPr>
        <w:t>安排普惠服务资金</w:t>
      </w:r>
      <w:r>
        <w:rPr>
          <w:rFonts w:hint="eastAsia" w:ascii="仿宋_GB2312" w:eastAsia="仿宋_GB2312"/>
          <w:color w:val="000000"/>
          <w:sz w:val="32"/>
          <w:szCs w:val="32"/>
          <w:lang w:val="en-US" w:eastAsia="zh-CN"/>
        </w:rPr>
        <w:t>用于</w:t>
      </w:r>
      <w:r>
        <w:rPr>
          <w:rFonts w:hint="default" w:ascii="仿宋_GB2312" w:eastAsia="仿宋_GB2312"/>
          <w:color w:val="000000"/>
          <w:sz w:val="32"/>
          <w:szCs w:val="32"/>
          <w:lang w:val="en-US" w:eastAsia="zh-CN"/>
        </w:rPr>
        <w:t>拓展加油满减、6元观影、公交五折、职工互助保障、“川工带川货”等</w:t>
      </w:r>
      <w:r>
        <w:rPr>
          <w:rFonts w:hint="eastAsia" w:ascii="仿宋_GB2312" w:eastAsia="仿宋_GB2312"/>
          <w:color w:val="000000"/>
          <w:sz w:val="32"/>
          <w:szCs w:val="32"/>
          <w:lang w:val="en-US" w:eastAsia="zh-CN"/>
        </w:rPr>
        <w:t>。</w:t>
      </w:r>
    </w:p>
    <w:p>
      <w:pPr>
        <w:pageBreakBefore w:val="0"/>
        <w:widowControl w:val="0"/>
        <w:numPr>
          <w:ilvl w:val="0"/>
          <w:numId w:val="0"/>
        </w:numPr>
        <w:kinsoku/>
        <w:wordWrap/>
        <w:overflowPunct/>
        <w:topLinePunct w:val="0"/>
        <w:autoSpaceDE/>
        <w:autoSpaceDN/>
        <w:bidi w:val="0"/>
        <w:spacing w:line="576" w:lineRule="exact"/>
        <w:ind w:left="0" w:leftChars="0" w:firstLine="640" w:firstLineChars="200"/>
        <w:textAlignment w:val="auto"/>
        <w:outlineLvl w:val="1"/>
        <w:rPr>
          <w:rStyle w:val="21"/>
          <w:b w:val="0"/>
          <w:bCs w:val="0"/>
          <w:color w:val="auto"/>
          <w:highlight w:val="none"/>
        </w:rPr>
      </w:pPr>
      <w:bookmarkStart w:id="24" w:name="_Toc29100"/>
      <w:r>
        <w:rPr>
          <w:rStyle w:val="21"/>
          <w:rFonts w:hint="eastAsia" w:ascii="黑体" w:hAnsi="黑体" w:eastAsia="黑体"/>
          <w:b w:val="0"/>
          <w:bCs w:val="0"/>
          <w:color w:val="auto"/>
          <w:highlight w:val="none"/>
          <w:lang w:val="en-US" w:eastAsia="zh-CN"/>
        </w:rPr>
        <w:t>二、机</w:t>
      </w:r>
      <w:r>
        <w:rPr>
          <w:rStyle w:val="21"/>
          <w:rFonts w:hint="eastAsia" w:ascii="黑体" w:hAnsi="黑体" w:eastAsia="黑体"/>
          <w:b w:val="0"/>
          <w:bCs w:val="0"/>
          <w:color w:val="auto"/>
          <w:highlight w:val="none"/>
        </w:rPr>
        <w:t>构设置</w:t>
      </w:r>
      <w:bookmarkEnd w:id="22"/>
      <w:bookmarkEnd w:id="23"/>
      <w:bookmarkEnd w:id="24"/>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bookmarkStart w:id="25" w:name="_Toc16628"/>
      <w:bookmarkStart w:id="26" w:name="_Toc14649"/>
      <w:bookmarkStart w:id="27" w:name="_Toc22970"/>
      <w:bookmarkStart w:id="28" w:name="_Toc7705"/>
      <w:r>
        <w:rPr>
          <w:rFonts w:hint="eastAsia" w:ascii="仿宋_GB2312" w:hAnsi="仿宋_GB2312" w:eastAsia="仿宋_GB2312" w:cs="仿宋_GB2312"/>
          <w:color w:val="000000"/>
          <w:sz w:val="32"/>
          <w:szCs w:val="32"/>
          <w:lang w:val="en-US" w:eastAsia="zh-CN"/>
        </w:rPr>
        <w:t>广元市总工会下属二级单位1个，其中其他事业单位1个。</w:t>
      </w:r>
      <w:bookmarkEnd w:id="25"/>
      <w:bookmarkEnd w:id="26"/>
      <w:bookmarkEnd w:id="27"/>
      <w:bookmarkEnd w:id="28"/>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无纳入广元市总工会202</w:t>
      </w:r>
      <w:r>
        <w:rPr>
          <w:rFonts w:hint="default"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lang w:val="en-US" w:eastAsia="zh-CN"/>
        </w:rPr>
        <w:t>年度部门决算编制范围的二级预算单位。</w:t>
      </w:r>
      <w:bookmarkStart w:id="29" w:name="_Toc15377204"/>
      <w:bookmarkStart w:id="30" w:name="_Toc15396602"/>
    </w:p>
    <w:p>
      <w:pPr>
        <w:pStyle w:val="5"/>
        <w:pageBreakBefore w:val="0"/>
        <w:widowControl w:val="0"/>
        <w:kinsoku/>
        <w:wordWrap/>
        <w:overflowPunct/>
        <w:topLinePunct w:val="0"/>
        <w:autoSpaceDE/>
        <w:autoSpaceDN/>
        <w:bidi w:val="0"/>
        <w:adjustRightInd w:val="0"/>
        <w:snapToGrid w:val="0"/>
        <w:spacing w:before="93" w:line="576" w:lineRule="exact"/>
        <w:ind w:right="-92" w:rightChars="-44" w:firstLine="924" w:firstLineChars="210"/>
        <w:textAlignment w:val="auto"/>
        <w:outlineLvl w:val="0"/>
        <w:rPr>
          <w:color w:val="auto"/>
          <w:highlight w:val="none"/>
        </w:rPr>
      </w:pPr>
      <w:bookmarkStart w:id="31" w:name="_Toc3344"/>
      <w:r>
        <w:rPr>
          <w:rStyle w:val="20"/>
          <w:rFonts w:hint="eastAsia" w:ascii="黑体" w:hAnsi="黑体" w:eastAsia="黑体" w:cstheme="minorBidi"/>
          <w:b w:val="0"/>
          <w:bCs/>
          <w:color w:val="auto"/>
          <w:highlight w:val="none"/>
        </w:rPr>
        <w:t>第二部分</w:t>
      </w:r>
      <w:r>
        <w:rPr>
          <w:rStyle w:val="20"/>
          <w:rFonts w:hint="eastAsia" w:ascii="黑体" w:hAnsi="黑体" w:eastAsia="黑体" w:cstheme="minorBidi"/>
          <w:b w:val="0"/>
          <w:bCs/>
          <w:color w:val="auto"/>
          <w:highlight w:val="none"/>
          <w:lang w:val="en-US" w:eastAsia="zh-CN"/>
        </w:rPr>
        <w:t>2022年度</w:t>
      </w:r>
      <w:r>
        <w:rPr>
          <w:rStyle w:val="20"/>
          <w:rFonts w:hint="eastAsia" w:ascii="黑体" w:hAnsi="黑体" w:eastAsia="黑体" w:cstheme="minorBidi"/>
          <w:b w:val="0"/>
          <w:bCs/>
          <w:color w:val="auto"/>
          <w:highlight w:val="none"/>
        </w:rPr>
        <w:t>部门决算情况说明</w:t>
      </w:r>
      <w:bookmarkEnd w:id="29"/>
      <w:bookmarkEnd w:id="30"/>
      <w:bookmarkEnd w:id="31"/>
    </w:p>
    <w:p>
      <w:pPr>
        <w:pStyle w:val="31"/>
        <w:pageBreakBefore w:val="0"/>
        <w:widowControl w:val="0"/>
        <w:numPr>
          <w:ilvl w:val="0"/>
          <w:numId w:val="1"/>
        </w:numPr>
        <w:kinsoku/>
        <w:wordWrap/>
        <w:overflowPunct/>
        <w:topLinePunct w:val="0"/>
        <w:autoSpaceDE/>
        <w:autoSpaceDN/>
        <w:bidi w:val="0"/>
        <w:spacing w:line="576" w:lineRule="exact"/>
        <w:ind w:firstLineChars="0"/>
        <w:textAlignment w:val="auto"/>
        <w:outlineLvl w:val="1"/>
        <w:rPr>
          <w:rStyle w:val="21"/>
          <w:rFonts w:ascii="黑体" w:hAnsi="黑体" w:eastAsia="黑体"/>
          <w:b w:val="0"/>
          <w:color w:val="auto"/>
          <w:highlight w:val="none"/>
        </w:rPr>
      </w:pPr>
      <w:bookmarkStart w:id="32" w:name="_Toc15377205"/>
      <w:bookmarkStart w:id="33" w:name="_Toc15396603"/>
      <w:bookmarkStart w:id="34" w:name="_Toc503"/>
      <w:r>
        <w:rPr>
          <w:rFonts w:hint="eastAsia" w:ascii="黑体" w:hAnsi="黑体" w:eastAsia="黑体"/>
          <w:color w:val="auto"/>
          <w:sz w:val="32"/>
          <w:szCs w:val="32"/>
          <w:highlight w:val="none"/>
        </w:rPr>
        <w:t>收</w:t>
      </w:r>
      <w:r>
        <w:rPr>
          <w:rStyle w:val="21"/>
          <w:rFonts w:hint="eastAsia" w:ascii="黑体" w:hAnsi="黑体" w:eastAsia="黑体"/>
          <w:b w:val="0"/>
          <w:color w:val="auto"/>
          <w:highlight w:val="none"/>
        </w:rPr>
        <w:t>入支出决算总体情况说明</w:t>
      </w:r>
      <w:bookmarkEnd w:id="32"/>
      <w:bookmarkEnd w:id="33"/>
      <w:bookmarkEnd w:id="34"/>
    </w:p>
    <w:p>
      <w:pPr>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jc w:val="both"/>
        <w:textAlignment w:val="auto"/>
        <w:rPr>
          <w:rFonts w:hint="default" w:ascii="仿宋_GB2312" w:eastAsia="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w:t>
      </w:r>
      <w:r>
        <w:rPr>
          <w:rFonts w:hint="eastAsia" w:ascii="仿宋_GB2312" w:eastAsia="仿宋_GB2312"/>
          <w:color w:val="000000"/>
          <w:sz w:val="32"/>
          <w:szCs w:val="32"/>
          <w:lang w:val="en-US" w:eastAsia="zh-CN"/>
        </w:rPr>
        <w:t>022年度收、支总计1306.97万元。与2021年相比，收、支总计各增加138.99万元，增长11.90%。主要变动原因：一是按照广元市人民政府与市级群团组织联席会议议定，工会经费每年按18%递增；二是省级财政专项资金较上年度有所增加；三是人员经费（在职人员基础绩效奖和离退休人员生活补助）较上年度有所增加。</w:t>
      </w:r>
    </w:p>
    <w:p>
      <w:pPr>
        <w:pStyle w:val="5"/>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drawing>
          <wp:inline distT="0" distB="0" distL="114300" distR="114300">
            <wp:extent cx="5336540" cy="2573020"/>
            <wp:effectExtent l="4445" t="4445" r="12065" b="1333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outlineLvl w:val="1"/>
        <w:rPr>
          <w:rStyle w:val="21"/>
          <w:rFonts w:ascii="黑体" w:hAnsi="黑体" w:eastAsia="黑体"/>
          <w:b w:val="0"/>
        </w:rPr>
      </w:pPr>
      <w:bookmarkStart w:id="35" w:name="_Toc5633"/>
      <w:bookmarkStart w:id="36" w:name="_Toc30396"/>
      <w:bookmarkStart w:id="37" w:name="_Toc2878"/>
      <w:r>
        <w:rPr>
          <w:rFonts w:hint="eastAsia" w:ascii="黑体" w:hAnsi="黑体" w:eastAsia="黑体"/>
          <w:color w:val="000000"/>
          <w:sz w:val="32"/>
          <w:szCs w:val="32"/>
          <w:lang w:val="en-US" w:eastAsia="zh-CN"/>
        </w:rPr>
        <w:t>二、</w:t>
      </w:r>
      <w:r>
        <w:rPr>
          <w:rFonts w:hint="eastAsia" w:ascii="黑体" w:hAnsi="黑体" w:eastAsia="黑体"/>
          <w:color w:val="000000"/>
          <w:sz w:val="32"/>
          <w:szCs w:val="32"/>
        </w:rPr>
        <w:t>收</w:t>
      </w:r>
      <w:r>
        <w:rPr>
          <w:rStyle w:val="21"/>
          <w:rFonts w:hint="eastAsia" w:ascii="黑体" w:hAnsi="黑体" w:eastAsia="黑体"/>
          <w:b w:val="0"/>
        </w:rPr>
        <w:t>入决算情况说明</w:t>
      </w:r>
      <w:bookmarkEnd w:id="35"/>
      <w:bookmarkEnd w:id="36"/>
      <w:bookmarkEnd w:id="37"/>
    </w:p>
    <w:p>
      <w:pPr>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jc w:val="both"/>
        <w:textAlignment w:val="auto"/>
        <w:rPr>
          <w:rFonts w:hint="eastAsia" w:ascii="仿宋_GB2312" w:eastAsia="仿宋_GB2312"/>
          <w:color w:val="000000"/>
          <w:sz w:val="32"/>
          <w:szCs w:val="32"/>
          <w:lang w:val="en-US" w:eastAsia="zh-CN"/>
        </w:rPr>
      </w:pPr>
      <w:bookmarkStart w:id="38" w:name="_Toc27195"/>
      <w:bookmarkStart w:id="39" w:name="_Toc255"/>
      <w:r>
        <w:rPr>
          <w:rFonts w:hint="eastAsia" w:ascii="仿宋_GB2312" w:eastAsia="仿宋_GB2312"/>
          <w:color w:val="000000"/>
          <w:sz w:val="32"/>
          <w:szCs w:val="32"/>
          <w:lang w:val="en-US" w:eastAsia="zh-CN"/>
        </w:rPr>
        <w:t>2021年本年收入合计1306.97万元，其中：一般公共预算财政拨款收入1306.97万元，占100%。</w:t>
      </w:r>
      <w:bookmarkEnd w:id="38"/>
      <w:bookmarkEnd w:id="39"/>
    </w:p>
    <w:p>
      <w:pPr>
        <w:pStyle w:val="5"/>
      </w:pPr>
      <w:r>
        <w:rPr>
          <w:rFonts w:hint="eastAsia"/>
          <w:lang w:eastAsia="zh-CN"/>
        </w:rPr>
        <w:drawing>
          <wp:inline distT="0" distB="0" distL="114300" distR="114300">
            <wp:extent cx="5204460" cy="2637155"/>
            <wp:effectExtent l="4445" t="4445" r="10795" b="635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ageBreakBefore w:val="0"/>
        <w:kinsoku/>
        <w:wordWrap/>
        <w:overflowPunct/>
        <w:topLinePunct w:val="0"/>
        <w:bidi w:val="0"/>
        <w:spacing w:line="576" w:lineRule="exact"/>
        <w:ind w:right="-92" w:rightChars="-44" w:firstLine="640" w:firstLineChars="200"/>
        <w:outlineLvl w:val="1"/>
        <w:rPr>
          <w:rStyle w:val="21"/>
          <w:rFonts w:ascii="黑体" w:hAnsi="黑体" w:eastAsia="黑体"/>
          <w:b w:val="0"/>
        </w:rPr>
      </w:pPr>
      <w:bookmarkStart w:id="40" w:name="_Toc25587"/>
      <w:bookmarkStart w:id="41" w:name="_Toc20383"/>
      <w:bookmarkStart w:id="42" w:name="_Toc4588"/>
      <w:r>
        <w:rPr>
          <w:rFonts w:hint="eastAsia" w:ascii="黑体" w:hAnsi="黑体" w:eastAsia="黑体"/>
          <w:color w:val="000000"/>
          <w:sz w:val="32"/>
          <w:szCs w:val="32"/>
          <w:lang w:val="en-US" w:eastAsia="zh-CN"/>
        </w:rPr>
        <w:t>三、</w:t>
      </w:r>
      <w:r>
        <w:rPr>
          <w:rFonts w:hint="eastAsia" w:ascii="黑体" w:hAnsi="黑体" w:eastAsia="黑体"/>
          <w:color w:val="000000"/>
          <w:sz w:val="32"/>
          <w:szCs w:val="32"/>
        </w:rPr>
        <w:t>支</w:t>
      </w:r>
      <w:r>
        <w:rPr>
          <w:rStyle w:val="21"/>
          <w:rFonts w:hint="eastAsia" w:ascii="黑体" w:hAnsi="黑体" w:eastAsia="黑体"/>
          <w:b w:val="0"/>
        </w:rPr>
        <w:t>出决算情况说明</w:t>
      </w:r>
      <w:bookmarkEnd w:id="40"/>
      <w:bookmarkEnd w:id="41"/>
      <w:bookmarkEnd w:id="42"/>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bookmarkStart w:id="43" w:name="_Toc32427"/>
      <w:bookmarkStart w:id="44" w:name="_Toc20289"/>
      <w:r>
        <w:rPr>
          <w:rFonts w:hint="eastAsia" w:ascii="仿宋_GB2312" w:hAnsi="仿宋_GB2312" w:eastAsia="仿宋_GB2312" w:cs="仿宋_GB2312"/>
          <w:color w:val="000000"/>
          <w:sz w:val="32"/>
          <w:szCs w:val="32"/>
          <w:lang w:val="en-US" w:eastAsia="zh-CN"/>
        </w:rPr>
        <w:t>2022年本年支出合计1306.97万元，其中：基本支出334.17万元，占25.57%；项目支出972.80万元，占74.43%。</w:t>
      </w:r>
      <w:bookmarkEnd w:id="43"/>
      <w:bookmarkEnd w:id="44"/>
    </w:p>
    <w:p>
      <w:pPr>
        <w:pStyle w:val="5"/>
        <w:tabs>
          <w:tab w:val="center" w:pos="4153"/>
        </w:tabs>
        <w:spacing w:beforeLines="0"/>
        <w:rPr>
          <w:rFonts w:ascii="仿宋_GB2312" w:eastAsia="仿宋_GB2312"/>
          <w:color w:val="auto"/>
          <w:sz w:val="32"/>
          <w:szCs w:val="32"/>
          <w:highlight w:val="none"/>
        </w:rPr>
      </w:pPr>
      <w:r>
        <w:rPr>
          <w:rFonts w:hint="eastAsia"/>
          <w:lang w:eastAsia="zh-CN"/>
        </w:rPr>
        <w:drawing>
          <wp:inline distT="0" distB="0" distL="114300" distR="114300">
            <wp:extent cx="5256530" cy="2988310"/>
            <wp:effectExtent l="5080" t="4445" r="15240" b="1714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pageBreakBefore w:val="0"/>
        <w:kinsoku/>
        <w:wordWrap/>
        <w:overflowPunct/>
        <w:topLinePunct w:val="0"/>
        <w:bidi w:val="0"/>
        <w:spacing w:line="576" w:lineRule="exact"/>
        <w:ind w:firstLine="640" w:firstLineChars="200"/>
        <w:textAlignment w:val="auto"/>
        <w:outlineLvl w:val="1"/>
        <w:rPr>
          <w:rStyle w:val="21"/>
          <w:rFonts w:ascii="黑体" w:hAnsi="黑体" w:eastAsia="黑体"/>
          <w:b w:val="0"/>
          <w:color w:val="auto"/>
          <w:highlight w:val="none"/>
        </w:rPr>
      </w:pPr>
      <w:bookmarkStart w:id="45" w:name="_Toc10219"/>
      <w:bookmarkStart w:id="46" w:name="_Toc15396606"/>
      <w:bookmarkStart w:id="47" w:name="_Toc15377208"/>
      <w:r>
        <w:rPr>
          <w:rFonts w:hint="eastAsia" w:ascii="黑体" w:hAnsi="黑体" w:eastAsia="黑体"/>
          <w:color w:val="auto"/>
          <w:sz w:val="32"/>
          <w:szCs w:val="32"/>
          <w:highlight w:val="none"/>
        </w:rPr>
        <w:t>四、财</w:t>
      </w:r>
      <w:r>
        <w:rPr>
          <w:rStyle w:val="21"/>
          <w:rFonts w:hint="eastAsia" w:ascii="黑体" w:hAnsi="黑体" w:eastAsia="黑体"/>
          <w:b w:val="0"/>
          <w:color w:val="auto"/>
          <w:highlight w:val="none"/>
        </w:rPr>
        <w:t>政拨款收入支出决算总体情况说明</w:t>
      </w:r>
      <w:bookmarkEnd w:id="45"/>
      <w:bookmarkEnd w:id="46"/>
      <w:bookmarkEnd w:id="47"/>
    </w:p>
    <w:p>
      <w:pPr>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jc w:val="both"/>
        <w:textAlignment w:val="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2022年财政拨款收、支总计1306.97万元。与2021年相比，收、支总计各增加138.99万元，增长11.90%。主要变动原因：一是按照广元市人民政府与市级群团组织联席会议议定，工会经费每年按18%递增；二是省级财政专项资金较上年度有所增加；三是人员经费（在职人员基础绩效奖和离退休人员生活补助）较上年度有所增加。</w:t>
      </w:r>
    </w:p>
    <w:p>
      <w:pPr>
        <w:pStyle w:val="5"/>
        <w:tabs>
          <w:tab w:val="center" w:pos="4153"/>
        </w:tabs>
        <w:rPr>
          <w:rFonts w:ascii="仿宋" w:hAnsi="仿宋" w:eastAsia="仿宋"/>
          <w:b/>
          <w:color w:val="auto"/>
          <w:sz w:val="32"/>
          <w:szCs w:val="32"/>
          <w:highlight w:val="none"/>
        </w:rPr>
      </w:pPr>
      <w:r>
        <w:rPr>
          <w:rFonts w:hint="eastAsia" w:ascii="仿宋_GB2312" w:eastAsia="仿宋_GB2312"/>
          <w:color w:val="auto"/>
          <w:sz w:val="32"/>
          <w:szCs w:val="32"/>
          <w:highlight w:val="none"/>
          <w:lang w:eastAsia="zh-CN"/>
        </w:rPr>
        <w:drawing>
          <wp:inline distT="0" distB="0" distL="114300" distR="114300">
            <wp:extent cx="5336540" cy="2573020"/>
            <wp:effectExtent l="4445" t="4445" r="12065" b="13335"/>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pageBreakBefore w:val="0"/>
        <w:kinsoku/>
        <w:wordWrap/>
        <w:overflowPunct/>
        <w:topLinePunct w:val="0"/>
        <w:bidi w:val="0"/>
        <w:spacing w:line="576" w:lineRule="exact"/>
        <w:ind w:firstLine="640" w:firstLineChars="200"/>
        <w:textAlignment w:val="auto"/>
        <w:outlineLvl w:val="1"/>
        <w:rPr>
          <w:rStyle w:val="21"/>
          <w:rFonts w:ascii="黑体" w:hAnsi="黑体" w:eastAsia="黑体"/>
          <w:b w:val="0"/>
          <w:color w:val="auto"/>
          <w:highlight w:val="none"/>
        </w:rPr>
      </w:pPr>
      <w:bookmarkStart w:id="48" w:name="_Toc15396607"/>
      <w:bookmarkStart w:id="49" w:name="_Toc15377209"/>
      <w:bookmarkStart w:id="50" w:name="_Toc11929"/>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21"/>
          <w:rFonts w:hint="eastAsia" w:ascii="黑体" w:hAnsi="黑体" w:eastAsia="黑体"/>
          <w:b w:val="0"/>
          <w:color w:val="auto"/>
          <w:highlight w:val="none"/>
        </w:rPr>
        <w:t>般公共预算财政拨款支出决算情况说明</w:t>
      </w:r>
      <w:bookmarkEnd w:id="48"/>
      <w:bookmarkEnd w:id="49"/>
      <w:bookmarkEnd w:id="50"/>
    </w:p>
    <w:p>
      <w:pPr>
        <w:pageBreakBefore w:val="0"/>
        <w:kinsoku/>
        <w:wordWrap/>
        <w:overflowPunct/>
        <w:topLinePunct w:val="0"/>
        <w:bidi w:val="0"/>
        <w:spacing w:line="576" w:lineRule="exact"/>
        <w:ind w:firstLine="643" w:firstLineChars="200"/>
        <w:textAlignment w:val="auto"/>
        <w:outlineLvl w:val="2"/>
        <w:rPr>
          <w:rFonts w:hint="eastAsia" w:ascii="楷体_GB2312" w:hAnsi="楷体_GB2312" w:eastAsia="楷体_GB2312" w:cs="楷体_GB2312"/>
          <w:b/>
          <w:color w:val="auto"/>
          <w:sz w:val="32"/>
          <w:szCs w:val="32"/>
          <w:highlight w:val="none"/>
        </w:rPr>
      </w:pPr>
      <w:bookmarkStart w:id="51" w:name="_Toc15377210"/>
      <w:r>
        <w:rPr>
          <w:rFonts w:hint="eastAsia" w:ascii="楷体_GB2312" w:hAnsi="楷体_GB2312" w:eastAsia="楷体_GB2312" w:cs="楷体_GB2312"/>
          <w:b/>
          <w:color w:val="auto"/>
          <w:sz w:val="32"/>
          <w:szCs w:val="32"/>
          <w:highlight w:val="none"/>
        </w:rPr>
        <w:t>（一）一般公共预算财政拨款支出决算总体情况</w:t>
      </w:r>
      <w:bookmarkEnd w:id="51"/>
    </w:p>
    <w:p>
      <w:pPr>
        <w:keepNext w:val="0"/>
        <w:keepLines w:val="0"/>
        <w:pageBreakBefore w:val="0"/>
        <w:widowControl w:val="0"/>
        <w:kinsoku/>
        <w:wordWrap/>
        <w:overflowPunct/>
        <w:topLinePunct w:val="0"/>
        <w:autoSpaceDE w:val="0"/>
        <w:autoSpaceDN w:val="0"/>
        <w:bidi w:val="0"/>
        <w:adjustRightInd w:val="0"/>
        <w:snapToGrid/>
        <w:spacing w:line="576" w:lineRule="exact"/>
        <w:ind w:firstLine="640" w:firstLineChars="200"/>
        <w:jc w:val="both"/>
        <w:textAlignment w:val="auto"/>
        <w:rPr>
          <w:rFonts w:hint="eastAsia" w:ascii="仿宋_GB2312" w:eastAsia="仿宋_GB2312"/>
          <w:color w:val="000000"/>
          <w:sz w:val="32"/>
          <w:szCs w:val="32"/>
          <w:lang w:eastAsia="zh-CN"/>
        </w:rPr>
      </w:pPr>
      <w:r>
        <w:rPr>
          <w:rFonts w:hint="eastAsia" w:ascii="仿宋_GB2312" w:eastAsia="仿宋_GB2312"/>
          <w:color w:val="000000"/>
          <w:sz w:val="32"/>
          <w:szCs w:val="32"/>
          <w:lang w:val="en-US" w:eastAsia="zh-CN"/>
        </w:rPr>
        <w:t>2022年一般公共预算财政拨款支出1306.97万元，占本年支出合计的100%。与2021年相比，一般公共预算财政拨款支出增加138.99万元，增长11.90%。主要变动原因是：一是按照广元市人民政府与市级群团组织联席会议议定，工会经费收入每年按18%递增，上缴省总工会经费相应增加；二是省级财政专项资金较上年度有所增加，慰问困难职工和劳模标准相应提高；三是人员经费（在职人员基础绩效奖和离退休人员生活补助）较上年度有所增加。</w:t>
      </w:r>
    </w:p>
    <w:p>
      <w:pPr>
        <w:pStyle w:val="5"/>
        <w:rPr>
          <w:rFonts w:ascii="仿宋" w:hAnsi="仿宋" w:eastAsia="仿宋"/>
          <w:color w:val="auto"/>
          <w:sz w:val="32"/>
          <w:szCs w:val="32"/>
          <w:highlight w:val="none"/>
        </w:rPr>
      </w:pPr>
      <w:r>
        <w:rPr>
          <w:rFonts w:hint="eastAsia" w:ascii="仿宋_GB2312" w:eastAsia="仿宋_GB2312"/>
          <w:color w:val="auto"/>
          <w:sz w:val="32"/>
          <w:szCs w:val="32"/>
          <w:highlight w:val="none"/>
          <w:lang w:eastAsia="zh-CN"/>
        </w:rPr>
        <w:drawing>
          <wp:inline distT="0" distB="0" distL="114300" distR="114300">
            <wp:extent cx="5336540" cy="2573020"/>
            <wp:effectExtent l="4445" t="4445" r="12065" b="13335"/>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pageBreakBefore w:val="0"/>
        <w:kinsoku/>
        <w:wordWrap/>
        <w:overflowPunct/>
        <w:topLinePunct w:val="0"/>
        <w:bidi w:val="0"/>
        <w:spacing w:line="576" w:lineRule="exact"/>
        <w:ind w:firstLine="643" w:firstLineChars="200"/>
        <w:textAlignment w:val="auto"/>
        <w:outlineLvl w:val="2"/>
        <w:rPr>
          <w:rFonts w:ascii="仿宋" w:hAnsi="仿宋" w:eastAsia="仿宋"/>
          <w:b/>
          <w:color w:val="auto"/>
          <w:sz w:val="32"/>
          <w:szCs w:val="32"/>
          <w:highlight w:val="none"/>
        </w:rPr>
      </w:pPr>
      <w:bookmarkStart w:id="52" w:name="_Toc15377211"/>
      <w:r>
        <w:rPr>
          <w:rFonts w:hint="eastAsia" w:ascii="仿宋" w:hAnsi="仿宋" w:eastAsia="仿宋"/>
          <w:b/>
          <w:color w:val="auto"/>
          <w:sz w:val="32"/>
          <w:szCs w:val="32"/>
          <w:highlight w:val="none"/>
        </w:rPr>
        <w:t>（二）一般公共预算财政拨款支出决算结构情况</w:t>
      </w:r>
      <w:bookmarkEnd w:id="52"/>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2022年一般公共预算财政拨款支出1306.97万元，主要用于以下方面：一般公共服务支出1264.01万元，占96.71%；社会保障和就业支出42.96万元，占3.28%。</w:t>
      </w:r>
    </w:p>
    <w:p>
      <w:pPr>
        <w:pStyle w:val="5"/>
        <w:tabs>
          <w:tab w:val="left" w:pos="4786"/>
        </w:tabs>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drawing>
          <wp:inline distT="0" distB="0" distL="114300" distR="114300">
            <wp:extent cx="5256530" cy="2988310"/>
            <wp:effectExtent l="5080" t="4445" r="15240" b="17145"/>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pageBreakBefore w:val="0"/>
        <w:kinsoku/>
        <w:wordWrap/>
        <w:overflowPunct/>
        <w:topLinePunct w:val="0"/>
        <w:bidi w:val="0"/>
        <w:spacing w:line="576" w:lineRule="exact"/>
        <w:ind w:firstLine="643" w:firstLineChars="200"/>
        <w:textAlignment w:val="auto"/>
        <w:outlineLvl w:val="2"/>
        <w:rPr>
          <w:rFonts w:ascii="仿宋" w:hAnsi="仿宋" w:eastAsia="仿宋"/>
          <w:b/>
          <w:color w:val="auto"/>
          <w:sz w:val="32"/>
          <w:szCs w:val="32"/>
          <w:highlight w:val="none"/>
        </w:rPr>
      </w:pPr>
      <w:bookmarkStart w:id="53" w:name="_Toc15377212"/>
      <w:r>
        <w:rPr>
          <w:rFonts w:hint="eastAsia" w:ascii="仿宋" w:hAnsi="仿宋" w:eastAsia="仿宋"/>
          <w:b/>
          <w:color w:val="auto"/>
          <w:sz w:val="32"/>
          <w:szCs w:val="32"/>
          <w:highlight w:val="none"/>
        </w:rPr>
        <w:t>（三）一般公共预算财政拨款支出决算具体情况</w:t>
      </w:r>
      <w:bookmarkEnd w:id="53"/>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bookmarkStart w:id="54" w:name="_Toc15377444"/>
      <w:bookmarkStart w:id="55" w:name="_Toc15378460"/>
      <w:bookmarkStart w:id="56" w:name="_Toc15377213"/>
      <w:r>
        <w:rPr>
          <w:rFonts w:hint="eastAsia" w:ascii="仿宋_GB2312" w:hAnsi="仿宋_GB2312" w:eastAsia="仿宋_GB2312" w:cs="仿宋_GB2312"/>
          <w:color w:val="000000"/>
          <w:sz w:val="32"/>
          <w:szCs w:val="32"/>
          <w:lang w:val="en-US" w:eastAsia="zh-CN"/>
        </w:rPr>
        <w:t>2022年一般公共预算支出决算数为1306.97万元，完成预算100%。其中：</w:t>
      </w:r>
      <w:bookmarkEnd w:id="54"/>
      <w:bookmarkEnd w:id="55"/>
      <w:bookmarkEnd w:id="56"/>
    </w:p>
    <w:p>
      <w:pPr>
        <w:pageBreakBefore w:val="0"/>
        <w:kinsoku/>
        <w:wordWrap/>
        <w:overflowPunct/>
        <w:topLinePunct w:val="0"/>
        <w:bidi w:val="0"/>
        <w:spacing w:line="576" w:lineRule="exact"/>
        <w:ind w:firstLine="643" w:firstLineChars="200"/>
        <w:textAlignment w:val="auto"/>
        <w:rPr>
          <w:rFonts w:ascii="仿宋" w:hAnsi="仿宋" w:eastAsia="仿宋"/>
          <w:b/>
          <w:color w:val="auto"/>
          <w:sz w:val="32"/>
          <w:szCs w:val="32"/>
          <w:highlight w:val="none"/>
        </w:rPr>
      </w:pPr>
      <w:r>
        <w:rPr>
          <w:rStyle w:val="17"/>
          <w:rFonts w:ascii="仿宋" w:hAnsi="仿宋" w:eastAsia="仿宋"/>
          <w:bCs/>
          <w:color w:val="auto"/>
          <w:sz w:val="32"/>
          <w:szCs w:val="32"/>
          <w:highlight w:val="none"/>
        </w:rPr>
        <w:t>1.</w:t>
      </w:r>
      <w:r>
        <w:rPr>
          <w:rStyle w:val="17"/>
          <w:rFonts w:hint="eastAsia" w:ascii="仿宋" w:hAnsi="仿宋" w:eastAsia="仿宋"/>
          <w:bCs/>
          <w:color w:val="auto"/>
          <w:sz w:val="32"/>
          <w:szCs w:val="32"/>
          <w:highlight w:val="none"/>
        </w:rPr>
        <w:t>一般公共服务（类）</w:t>
      </w:r>
      <w:r>
        <w:rPr>
          <w:rStyle w:val="17"/>
          <w:rFonts w:hint="eastAsia" w:ascii="仿宋" w:hAnsi="仿宋" w:eastAsia="仿宋"/>
          <w:bCs/>
          <w:color w:val="auto"/>
          <w:sz w:val="32"/>
          <w:szCs w:val="32"/>
          <w:highlight w:val="none"/>
          <w:lang w:val="en-US" w:eastAsia="zh-CN"/>
        </w:rPr>
        <w:t>群众团体事务</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其他群众团体事务</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1264.01</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pPr>
        <w:pageBreakBefore w:val="0"/>
        <w:kinsoku/>
        <w:wordWrap/>
        <w:overflowPunct/>
        <w:topLinePunct w:val="0"/>
        <w:bidi w:val="0"/>
        <w:spacing w:line="576" w:lineRule="exact"/>
        <w:ind w:firstLine="643" w:firstLineChars="200"/>
        <w:textAlignment w:val="auto"/>
        <w:rPr>
          <w:rFonts w:ascii="仿宋" w:hAnsi="仿宋" w:eastAsia="仿宋"/>
          <w:b/>
          <w:color w:val="auto"/>
          <w:sz w:val="32"/>
          <w:szCs w:val="32"/>
          <w:highlight w:val="none"/>
        </w:rPr>
      </w:pPr>
      <w:r>
        <w:rPr>
          <w:rStyle w:val="17"/>
          <w:rFonts w:hint="eastAsia" w:ascii="仿宋" w:hAnsi="仿宋" w:eastAsia="仿宋"/>
          <w:bCs/>
          <w:color w:val="auto"/>
          <w:sz w:val="32"/>
          <w:szCs w:val="32"/>
          <w:highlight w:val="none"/>
          <w:lang w:val="en-US" w:eastAsia="zh-CN"/>
        </w:rPr>
        <w:t>2</w:t>
      </w:r>
      <w:r>
        <w:rPr>
          <w:rStyle w:val="17"/>
          <w:rFonts w:ascii="仿宋" w:hAnsi="仿宋" w:eastAsia="仿宋"/>
          <w:bCs/>
          <w:color w:val="auto"/>
          <w:sz w:val="32"/>
          <w:szCs w:val="32"/>
          <w:highlight w:val="none"/>
        </w:rPr>
        <w:t>.</w:t>
      </w:r>
      <w:r>
        <w:rPr>
          <w:rStyle w:val="17"/>
          <w:rFonts w:hint="eastAsia" w:ascii="仿宋" w:hAnsi="仿宋" w:eastAsia="仿宋"/>
          <w:bCs/>
          <w:color w:val="auto"/>
          <w:sz w:val="32"/>
          <w:szCs w:val="32"/>
          <w:highlight w:val="none"/>
        </w:rPr>
        <w:t>社会保障和就业（类）</w:t>
      </w:r>
      <w:r>
        <w:rPr>
          <w:rStyle w:val="17"/>
          <w:rFonts w:hint="eastAsia" w:ascii="仿宋" w:hAnsi="仿宋" w:eastAsia="仿宋"/>
          <w:bCs/>
          <w:color w:val="auto"/>
          <w:sz w:val="32"/>
          <w:szCs w:val="32"/>
          <w:highlight w:val="none"/>
          <w:lang w:val="en-US" w:eastAsia="zh-CN"/>
        </w:rPr>
        <w:t>行政事业单位养老</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行政单位离退休</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15.43</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pPr>
        <w:pageBreakBefore w:val="0"/>
        <w:kinsoku/>
        <w:wordWrap/>
        <w:overflowPunct/>
        <w:topLinePunct w:val="0"/>
        <w:bidi w:val="0"/>
        <w:spacing w:line="576" w:lineRule="exact"/>
        <w:ind w:firstLine="643" w:firstLineChars="200"/>
        <w:textAlignment w:val="auto"/>
        <w:rPr>
          <w:rFonts w:ascii="仿宋" w:hAnsi="仿宋" w:eastAsia="仿宋"/>
          <w:b/>
          <w:color w:val="auto"/>
          <w:sz w:val="32"/>
          <w:szCs w:val="32"/>
          <w:highlight w:val="none"/>
        </w:rPr>
      </w:pPr>
      <w:r>
        <w:rPr>
          <w:rStyle w:val="17"/>
          <w:rFonts w:hint="eastAsia" w:ascii="仿宋" w:hAnsi="仿宋" w:eastAsia="仿宋"/>
          <w:bCs/>
          <w:color w:val="auto"/>
          <w:sz w:val="32"/>
          <w:szCs w:val="32"/>
          <w:highlight w:val="none"/>
          <w:lang w:val="en-US" w:eastAsia="zh-CN"/>
        </w:rPr>
        <w:t>3</w:t>
      </w:r>
      <w:r>
        <w:rPr>
          <w:rStyle w:val="17"/>
          <w:rFonts w:ascii="仿宋" w:hAnsi="仿宋" w:eastAsia="仿宋"/>
          <w:bCs/>
          <w:color w:val="auto"/>
          <w:sz w:val="32"/>
          <w:szCs w:val="32"/>
          <w:highlight w:val="none"/>
        </w:rPr>
        <w:t>.</w:t>
      </w:r>
      <w:r>
        <w:rPr>
          <w:rStyle w:val="17"/>
          <w:rFonts w:hint="eastAsia" w:ascii="仿宋" w:hAnsi="仿宋" w:eastAsia="仿宋"/>
          <w:bCs/>
          <w:color w:val="auto"/>
          <w:sz w:val="32"/>
          <w:szCs w:val="32"/>
          <w:highlight w:val="none"/>
        </w:rPr>
        <w:t>社会保障和就业（类）</w:t>
      </w:r>
      <w:r>
        <w:rPr>
          <w:rStyle w:val="17"/>
          <w:rFonts w:hint="eastAsia" w:ascii="仿宋" w:hAnsi="仿宋" w:eastAsia="仿宋"/>
          <w:bCs/>
          <w:color w:val="auto"/>
          <w:sz w:val="32"/>
          <w:szCs w:val="32"/>
          <w:highlight w:val="none"/>
          <w:lang w:val="en-US" w:eastAsia="zh-CN"/>
        </w:rPr>
        <w:t>抚恤</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死亡抚恤</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22.97</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pPr>
        <w:pageBreakBefore w:val="0"/>
        <w:kinsoku/>
        <w:wordWrap/>
        <w:overflowPunct/>
        <w:topLinePunct w:val="0"/>
        <w:bidi w:val="0"/>
        <w:spacing w:line="576" w:lineRule="exact"/>
        <w:ind w:firstLine="643" w:firstLineChars="200"/>
        <w:textAlignment w:val="auto"/>
        <w:rPr>
          <w:rFonts w:ascii="仿宋" w:hAnsi="仿宋" w:eastAsia="仿宋"/>
          <w:b/>
          <w:color w:val="auto"/>
          <w:sz w:val="32"/>
          <w:szCs w:val="32"/>
          <w:highlight w:val="none"/>
        </w:rPr>
      </w:pPr>
      <w:r>
        <w:rPr>
          <w:rStyle w:val="17"/>
          <w:rFonts w:hint="eastAsia" w:ascii="仿宋" w:hAnsi="仿宋" w:eastAsia="仿宋"/>
          <w:bCs/>
          <w:color w:val="auto"/>
          <w:sz w:val="32"/>
          <w:szCs w:val="32"/>
          <w:highlight w:val="none"/>
          <w:lang w:val="en-US" w:eastAsia="zh-CN"/>
        </w:rPr>
        <w:t>4</w:t>
      </w:r>
      <w:r>
        <w:rPr>
          <w:rStyle w:val="17"/>
          <w:rFonts w:ascii="仿宋" w:hAnsi="仿宋" w:eastAsia="仿宋"/>
          <w:bCs/>
          <w:color w:val="auto"/>
          <w:sz w:val="32"/>
          <w:szCs w:val="32"/>
          <w:highlight w:val="none"/>
        </w:rPr>
        <w:t>.</w:t>
      </w:r>
      <w:r>
        <w:rPr>
          <w:rStyle w:val="17"/>
          <w:rFonts w:hint="eastAsia" w:ascii="仿宋" w:hAnsi="仿宋" w:eastAsia="仿宋"/>
          <w:bCs/>
          <w:color w:val="auto"/>
          <w:sz w:val="32"/>
          <w:szCs w:val="32"/>
          <w:highlight w:val="none"/>
        </w:rPr>
        <w:t>社会保障和就业（类）</w:t>
      </w:r>
      <w:r>
        <w:rPr>
          <w:rStyle w:val="17"/>
          <w:rFonts w:hint="eastAsia" w:ascii="仿宋" w:hAnsi="仿宋" w:eastAsia="仿宋"/>
          <w:bCs/>
          <w:color w:val="auto"/>
          <w:sz w:val="32"/>
          <w:szCs w:val="32"/>
          <w:highlight w:val="none"/>
          <w:lang w:val="en-US" w:eastAsia="zh-CN"/>
        </w:rPr>
        <w:t>其他</w:t>
      </w:r>
      <w:r>
        <w:rPr>
          <w:rStyle w:val="17"/>
          <w:rFonts w:hint="eastAsia" w:ascii="仿宋" w:hAnsi="仿宋" w:eastAsia="仿宋"/>
          <w:bCs/>
          <w:color w:val="auto"/>
          <w:sz w:val="32"/>
          <w:szCs w:val="32"/>
          <w:highlight w:val="none"/>
        </w:rPr>
        <w:t>社会保障和就业</w:t>
      </w:r>
      <w:r>
        <w:rPr>
          <w:rStyle w:val="17"/>
          <w:rFonts w:hint="eastAsia" w:ascii="仿宋" w:hAnsi="仿宋" w:eastAsia="仿宋"/>
          <w:bCs/>
          <w:color w:val="auto"/>
          <w:sz w:val="32"/>
          <w:szCs w:val="32"/>
          <w:highlight w:val="none"/>
          <w:lang w:val="en-US" w:eastAsia="zh-CN"/>
        </w:rPr>
        <w:t>支出</w:t>
      </w:r>
      <w:r>
        <w:rPr>
          <w:rStyle w:val="17"/>
          <w:rFonts w:hint="eastAsia" w:ascii="仿宋" w:hAnsi="仿宋" w:eastAsia="仿宋"/>
          <w:bCs/>
          <w:color w:val="auto"/>
          <w:sz w:val="32"/>
          <w:szCs w:val="32"/>
          <w:highlight w:val="none"/>
        </w:rPr>
        <w:t>（款）</w:t>
      </w:r>
      <w:r>
        <w:rPr>
          <w:rStyle w:val="17"/>
          <w:rFonts w:hint="eastAsia" w:ascii="仿宋" w:hAnsi="仿宋" w:eastAsia="仿宋"/>
          <w:bCs/>
          <w:color w:val="auto"/>
          <w:sz w:val="32"/>
          <w:szCs w:val="32"/>
          <w:highlight w:val="none"/>
          <w:lang w:val="en-US" w:eastAsia="zh-CN"/>
        </w:rPr>
        <w:t>其他</w:t>
      </w:r>
      <w:r>
        <w:rPr>
          <w:rStyle w:val="17"/>
          <w:rFonts w:hint="eastAsia" w:ascii="仿宋" w:hAnsi="仿宋" w:eastAsia="仿宋"/>
          <w:bCs/>
          <w:color w:val="auto"/>
          <w:sz w:val="32"/>
          <w:szCs w:val="32"/>
          <w:highlight w:val="none"/>
        </w:rPr>
        <w:t>社会保障和就业</w:t>
      </w:r>
      <w:r>
        <w:rPr>
          <w:rStyle w:val="17"/>
          <w:rFonts w:hint="eastAsia" w:ascii="仿宋" w:hAnsi="仿宋" w:eastAsia="仿宋"/>
          <w:bCs/>
          <w:color w:val="auto"/>
          <w:sz w:val="32"/>
          <w:szCs w:val="32"/>
          <w:highlight w:val="none"/>
          <w:lang w:val="en-US" w:eastAsia="zh-CN"/>
        </w:rPr>
        <w:t>支出</w:t>
      </w:r>
      <w:r>
        <w:rPr>
          <w:rStyle w:val="17"/>
          <w:rFonts w:hint="eastAsia" w:ascii="仿宋" w:hAnsi="仿宋" w:eastAsia="仿宋"/>
          <w:bCs/>
          <w:color w:val="auto"/>
          <w:sz w:val="32"/>
          <w:szCs w:val="32"/>
          <w:highlight w:val="none"/>
        </w:rPr>
        <w:t>（项）</w:t>
      </w:r>
      <w:r>
        <w:rPr>
          <w:rStyle w:val="17"/>
          <w:rFonts w:hint="eastAsia" w:ascii="仿宋" w:hAnsi="仿宋" w:eastAsia="仿宋"/>
          <w:bCs/>
          <w:color w:val="auto"/>
          <w:sz w:val="32"/>
          <w:szCs w:val="32"/>
          <w:highlight w:val="none"/>
          <w:lang w:eastAsia="zh-CN"/>
        </w:rPr>
        <w:t>：</w:t>
      </w:r>
      <w:r>
        <w:rPr>
          <w:rStyle w:val="17"/>
          <w:rFonts w:hint="eastAsia" w:ascii="仿宋" w:hAnsi="仿宋" w:eastAsia="仿宋"/>
          <w:b w:val="0"/>
          <w:bCs/>
          <w:color w:val="auto"/>
          <w:sz w:val="32"/>
          <w:szCs w:val="32"/>
          <w:highlight w:val="none"/>
        </w:rPr>
        <w:t>支出决算为</w:t>
      </w:r>
      <w:r>
        <w:rPr>
          <w:rStyle w:val="17"/>
          <w:rFonts w:hint="eastAsia" w:ascii="仿宋" w:hAnsi="仿宋" w:eastAsia="仿宋"/>
          <w:b w:val="0"/>
          <w:bCs/>
          <w:color w:val="auto"/>
          <w:sz w:val="32"/>
          <w:szCs w:val="32"/>
          <w:highlight w:val="none"/>
          <w:lang w:val="en-US" w:eastAsia="zh-CN"/>
        </w:rPr>
        <w:t>4.56</w:t>
      </w:r>
      <w:r>
        <w:rPr>
          <w:rStyle w:val="17"/>
          <w:rFonts w:hint="eastAsia" w:ascii="仿宋" w:hAnsi="仿宋" w:eastAsia="仿宋"/>
          <w:b w:val="0"/>
          <w:bCs/>
          <w:color w:val="auto"/>
          <w:sz w:val="32"/>
          <w:szCs w:val="32"/>
          <w:highlight w:val="none"/>
        </w:rPr>
        <w:t>万元，完成预算</w:t>
      </w:r>
      <w:r>
        <w:rPr>
          <w:rStyle w:val="17"/>
          <w:rFonts w:hint="eastAsia" w:ascii="仿宋" w:hAnsi="仿宋" w:eastAsia="仿宋"/>
          <w:b w:val="0"/>
          <w:bCs/>
          <w:color w:val="auto"/>
          <w:sz w:val="32"/>
          <w:szCs w:val="32"/>
          <w:highlight w:val="none"/>
          <w:lang w:val="en-US" w:eastAsia="zh-CN"/>
        </w:rPr>
        <w:t>100</w:t>
      </w:r>
      <w:r>
        <w:rPr>
          <w:rStyle w:val="17"/>
          <w:rFonts w:ascii="仿宋" w:hAnsi="仿宋" w:eastAsia="仿宋"/>
          <w:b w:val="0"/>
          <w:bCs/>
          <w:color w:val="auto"/>
          <w:sz w:val="32"/>
          <w:szCs w:val="32"/>
          <w:highlight w:val="none"/>
        </w:rPr>
        <w:t>%</w:t>
      </w:r>
      <w:r>
        <w:rPr>
          <w:rStyle w:val="17"/>
          <w:rFonts w:hint="eastAsia" w:ascii="仿宋" w:hAnsi="仿宋" w:eastAsia="仿宋"/>
          <w:b w:val="0"/>
          <w:bCs/>
          <w:color w:val="auto"/>
          <w:sz w:val="32"/>
          <w:szCs w:val="32"/>
          <w:highlight w:val="none"/>
        </w:rPr>
        <w:t>。</w:t>
      </w:r>
    </w:p>
    <w:p>
      <w:pPr>
        <w:pageBreakBefore w:val="0"/>
        <w:tabs>
          <w:tab w:val="right" w:pos="8306"/>
        </w:tabs>
        <w:kinsoku/>
        <w:wordWrap/>
        <w:overflowPunct/>
        <w:topLinePunct w:val="0"/>
        <w:bidi w:val="0"/>
        <w:spacing w:line="576" w:lineRule="exact"/>
        <w:ind w:firstLine="640"/>
        <w:textAlignment w:val="auto"/>
        <w:outlineLvl w:val="1"/>
        <w:rPr>
          <w:rStyle w:val="21"/>
          <w:color w:val="auto"/>
          <w:highlight w:val="none"/>
        </w:rPr>
      </w:pPr>
      <w:bookmarkStart w:id="57" w:name="_Toc642"/>
      <w:bookmarkStart w:id="58" w:name="_Toc15377214"/>
      <w:bookmarkStart w:id="59" w:name="_Toc15396608"/>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21"/>
          <w:rFonts w:hint="eastAsia" w:ascii="黑体" w:hAnsi="黑体" w:eastAsia="黑体"/>
          <w:b w:val="0"/>
          <w:color w:val="auto"/>
          <w:highlight w:val="none"/>
        </w:rPr>
        <w:t>般公共预算财政拨款基本支出决算情况说明</w:t>
      </w:r>
      <w:bookmarkEnd w:id="57"/>
      <w:bookmarkEnd w:id="58"/>
      <w:bookmarkEnd w:id="59"/>
      <w:r>
        <w:rPr>
          <w:rStyle w:val="21"/>
          <w:rFonts w:ascii="黑体" w:hAnsi="黑体" w:eastAsia="黑体"/>
          <w:b w:val="0"/>
          <w:color w:val="auto"/>
          <w:highlight w:val="none"/>
        </w:rPr>
        <w:tab/>
      </w:r>
    </w:p>
    <w:p>
      <w:pPr>
        <w:pageBreakBefore w:val="0"/>
        <w:kinsoku/>
        <w:wordWrap/>
        <w:overflowPunct/>
        <w:topLinePunct w:val="0"/>
        <w:bidi w:val="0"/>
        <w:spacing w:line="576" w:lineRule="exact"/>
        <w:ind w:right="-92" w:rightChars="-44" w:firstLine="645"/>
        <w:rPr>
          <w:rFonts w:hint="eastAsia" w:ascii="仿宋" w:hAnsi="仿宋" w:eastAsia="仿宋"/>
          <w:color w:val="000000"/>
          <w:sz w:val="32"/>
          <w:szCs w:val="32"/>
        </w:rPr>
      </w:pPr>
      <w:r>
        <w:rPr>
          <w:rFonts w:hint="eastAsia" w:ascii="仿宋" w:hAnsi="仿宋" w:eastAsia="仿宋"/>
          <w:color w:val="000000"/>
          <w:sz w:val="32"/>
          <w:szCs w:val="32"/>
          <w:lang w:eastAsia="zh-CN"/>
        </w:rPr>
        <w:t>202</w:t>
      </w: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年一般公共预算财政拨款基本支出</w:t>
      </w:r>
      <w:r>
        <w:rPr>
          <w:rFonts w:hint="eastAsia" w:ascii="仿宋_GB2312" w:hAnsi="仿宋_GB2312" w:eastAsia="仿宋_GB2312" w:cs="仿宋_GB2312"/>
          <w:color w:val="000000"/>
          <w:sz w:val="32"/>
          <w:szCs w:val="32"/>
          <w:lang w:val="en-US" w:eastAsia="zh-CN"/>
        </w:rPr>
        <w:t>334.17</w:t>
      </w:r>
      <w:r>
        <w:rPr>
          <w:rFonts w:hint="eastAsia" w:ascii="仿宋" w:hAnsi="仿宋" w:eastAsia="仿宋"/>
          <w:color w:val="000000"/>
          <w:sz w:val="32"/>
          <w:szCs w:val="32"/>
        </w:rPr>
        <w:t>万元，其中：</w:t>
      </w:r>
    </w:p>
    <w:p>
      <w:pPr>
        <w:pageBreakBefore w:val="0"/>
        <w:kinsoku/>
        <w:wordWrap/>
        <w:overflowPunct/>
        <w:topLinePunct w:val="0"/>
        <w:bidi w:val="0"/>
        <w:spacing w:line="576" w:lineRule="exact"/>
        <w:ind w:right="-92" w:rightChars="-44" w:firstLine="645"/>
        <w:rPr>
          <w:rFonts w:hint="eastAsia" w:ascii="仿宋" w:hAnsi="仿宋" w:eastAsia="仿宋"/>
          <w:color w:val="000000"/>
          <w:sz w:val="32"/>
          <w:szCs w:val="32"/>
        </w:rPr>
      </w:pPr>
      <w:r>
        <w:rPr>
          <w:rFonts w:hint="eastAsia" w:ascii="仿宋" w:hAnsi="仿宋" w:eastAsia="仿宋"/>
          <w:color w:val="000000"/>
          <w:sz w:val="32"/>
          <w:szCs w:val="32"/>
        </w:rPr>
        <w:t>人员经费</w:t>
      </w:r>
      <w:r>
        <w:rPr>
          <w:rFonts w:hint="eastAsia" w:ascii="仿宋" w:hAnsi="仿宋" w:eastAsia="仿宋"/>
          <w:color w:val="000000"/>
          <w:sz w:val="32"/>
          <w:szCs w:val="32"/>
          <w:lang w:val="en-US" w:eastAsia="zh-CN"/>
        </w:rPr>
        <w:t>326.30万元</w:t>
      </w:r>
      <w:r>
        <w:rPr>
          <w:rFonts w:hint="eastAsia" w:ascii="仿宋" w:hAnsi="仿宋" w:eastAsia="仿宋"/>
          <w:color w:val="000000"/>
          <w:sz w:val="32"/>
          <w:szCs w:val="32"/>
        </w:rPr>
        <w:t>，主要包括：基本工资</w:t>
      </w:r>
      <w:r>
        <w:rPr>
          <w:rFonts w:hint="eastAsia" w:ascii="仿宋" w:hAnsi="仿宋" w:eastAsia="仿宋"/>
          <w:color w:val="000000"/>
          <w:sz w:val="32"/>
          <w:szCs w:val="32"/>
          <w:lang w:eastAsia="zh-CN"/>
        </w:rPr>
        <w:t>、</w:t>
      </w:r>
      <w:r>
        <w:rPr>
          <w:rFonts w:hint="eastAsia" w:ascii="仿宋" w:hAnsi="仿宋" w:eastAsia="仿宋"/>
          <w:color w:val="000000"/>
          <w:sz w:val="32"/>
          <w:szCs w:val="32"/>
        </w:rPr>
        <w:t>奖金、离休费、抚恤金</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生活补助</w:t>
      </w:r>
      <w:r>
        <w:rPr>
          <w:rFonts w:hint="eastAsia" w:ascii="仿宋" w:hAnsi="仿宋" w:eastAsia="仿宋"/>
          <w:color w:val="000000"/>
          <w:sz w:val="32"/>
          <w:szCs w:val="32"/>
        </w:rPr>
        <w:t>。</w:t>
      </w:r>
    </w:p>
    <w:p>
      <w:pPr>
        <w:pageBreakBefore w:val="0"/>
        <w:kinsoku/>
        <w:wordWrap/>
        <w:overflowPunct/>
        <w:topLinePunct w:val="0"/>
        <w:bidi w:val="0"/>
        <w:spacing w:line="576" w:lineRule="exact"/>
        <w:ind w:right="-92" w:rightChars="-44" w:firstLine="645"/>
        <w:rPr>
          <w:rFonts w:ascii="仿宋" w:hAnsi="仿宋" w:eastAsia="仿宋"/>
          <w:b/>
          <w:color w:val="auto"/>
          <w:sz w:val="32"/>
          <w:szCs w:val="32"/>
          <w:highlight w:val="none"/>
        </w:rPr>
      </w:pPr>
      <w:r>
        <w:rPr>
          <w:rFonts w:hint="eastAsia" w:ascii="仿宋" w:hAnsi="仿宋" w:eastAsia="仿宋"/>
          <w:color w:val="000000"/>
          <w:sz w:val="32"/>
          <w:szCs w:val="32"/>
        </w:rPr>
        <w:t>日常公用经费</w:t>
      </w:r>
      <w:r>
        <w:rPr>
          <w:rFonts w:hint="eastAsia" w:ascii="仿宋" w:hAnsi="仿宋" w:eastAsia="仿宋"/>
          <w:color w:val="000000"/>
          <w:sz w:val="32"/>
          <w:szCs w:val="32"/>
          <w:lang w:val="en-US" w:eastAsia="zh-CN"/>
        </w:rPr>
        <w:t>7.87</w:t>
      </w:r>
      <w:r>
        <w:rPr>
          <w:rFonts w:hint="eastAsia" w:ascii="仿宋" w:hAnsi="仿宋" w:eastAsia="仿宋"/>
          <w:color w:val="000000"/>
          <w:sz w:val="32"/>
          <w:szCs w:val="32"/>
        </w:rPr>
        <w:t>万元，主要</w:t>
      </w:r>
      <w:r>
        <w:rPr>
          <w:rFonts w:hint="eastAsia" w:ascii="仿宋" w:hAnsi="仿宋" w:eastAsia="仿宋"/>
          <w:color w:val="000000"/>
          <w:sz w:val="32"/>
          <w:szCs w:val="32"/>
          <w:lang w:val="en-US" w:eastAsia="zh-CN"/>
        </w:rPr>
        <w:t>包括：其他商品和服务支出</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党建经费和离退休人员活动经费）</w:t>
      </w:r>
      <w:r>
        <w:rPr>
          <w:rFonts w:hint="eastAsia" w:ascii="仿宋" w:hAnsi="仿宋" w:eastAsia="仿宋"/>
          <w:color w:val="000000"/>
          <w:sz w:val="32"/>
          <w:szCs w:val="32"/>
        </w:rPr>
        <w:t>。</w:t>
      </w:r>
    </w:p>
    <w:p>
      <w:pPr>
        <w:pageBreakBefore w:val="0"/>
        <w:kinsoku/>
        <w:wordWrap/>
        <w:overflowPunct/>
        <w:topLinePunct w:val="0"/>
        <w:bidi w:val="0"/>
        <w:spacing w:line="576" w:lineRule="exact"/>
        <w:ind w:firstLine="640"/>
        <w:textAlignment w:val="auto"/>
        <w:outlineLvl w:val="1"/>
        <w:rPr>
          <w:rStyle w:val="21"/>
          <w:rFonts w:ascii="黑体" w:hAnsi="黑体" w:eastAsia="黑体"/>
          <w:b w:val="0"/>
          <w:color w:val="auto"/>
          <w:highlight w:val="none"/>
        </w:rPr>
      </w:pPr>
      <w:bookmarkStart w:id="60" w:name="_Toc28636"/>
      <w:bookmarkStart w:id="61" w:name="_Toc15377215"/>
      <w:bookmarkStart w:id="62" w:name="_Toc15396609"/>
      <w:r>
        <w:rPr>
          <w:rFonts w:hint="eastAsia" w:ascii="黑体" w:eastAsia="黑体"/>
          <w:color w:val="auto"/>
          <w:sz w:val="32"/>
          <w:szCs w:val="32"/>
          <w:highlight w:val="none"/>
        </w:rPr>
        <w:t>七、</w:t>
      </w:r>
      <w:r>
        <w:rPr>
          <w:rStyle w:val="21"/>
          <w:rFonts w:hint="eastAsia" w:ascii="黑体" w:hAnsi="黑体" w:eastAsia="黑体"/>
          <w:b w:val="0"/>
          <w:color w:val="auto"/>
          <w:highlight w:val="none"/>
        </w:rPr>
        <w:t>财政拨款</w:t>
      </w:r>
      <w:r>
        <w:rPr>
          <w:rStyle w:val="21"/>
          <w:rFonts w:hint="eastAsia" w:ascii="黑体" w:hAnsi="黑体" w:eastAsia="黑体"/>
          <w:color w:val="auto"/>
          <w:highlight w:val="none"/>
        </w:rPr>
        <w:t>“</w:t>
      </w:r>
      <w:r>
        <w:rPr>
          <w:rStyle w:val="21"/>
          <w:rFonts w:hint="eastAsia" w:ascii="黑体" w:hAnsi="黑体" w:eastAsia="黑体"/>
          <w:b w:val="0"/>
          <w:color w:val="auto"/>
          <w:highlight w:val="none"/>
        </w:rPr>
        <w:t>三公”经费支出决算情况说明</w:t>
      </w:r>
      <w:bookmarkEnd w:id="60"/>
      <w:bookmarkEnd w:id="61"/>
      <w:bookmarkEnd w:id="62"/>
    </w:p>
    <w:p>
      <w:pPr>
        <w:pageBreakBefore w:val="0"/>
        <w:kinsoku/>
        <w:wordWrap/>
        <w:overflowPunct/>
        <w:topLinePunct w:val="0"/>
        <w:bidi w:val="0"/>
        <w:spacing w:line="576" w:lineRule="exact"/>
        <w:ind w:firstLine="640"/>
        <w:textAlignment w:val="auto"/>
        <w:outlineLvl w:val="1"/>
        <w:rPr>
          <w:rFonts w:hint="eastAsia" w:ascii="黑体" w:eastAsia="黑体"/>
          <w:color w:val="auto"/>
          <w:sz w:val="32"/>
          <w:szCs w:val="32"/>
          <w:highlight w:val="none"/>
        </w:rPr>
      </w:pPr>
      <w:bookmarkStart w:id="63" w:name="_Toc21813"/>
      <w:bookmarkStart w:id="64" w:name="_Toc18878"/>
      <w:bookmarkStart w:id="65" w:name="_Toc15377218"/>
      <w:bookmarkStart w:id="66" w:name="_Toc15396610"/>
      <w:r>
        <w:rPr>
          <w:rFonts w:hint="eastAsia" w:ascii="仿宋" w:hAnsi="仿宋" w:eastAsia="仿宋"/>
          <w:color w:val="auto"/>
          <w:sz w:val="32"/>
          <w:szCs w:val="32"/>
          <w:lang w:val="en-US" w:eastAsia="zh-CN"/>
        </w:rPr>
        <w:t>考虑到我单位有工会经费收入，财政未预算拨付2022年度</w:t>
      </w:r>
      <w:r>
        <w:rPr>
          <w:rFonts w:hint="eastAsia" w:ascii="仿宋" w:hAnsi="仿宋" w:eastAsia="仿宋"/>
          <w:color w:val="auto"/>
          <w:sz w:val="32"/>
          <w:szCs w:val="32"/>
        </w:rPr>
        <w:t>“三公”经费</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该项</w:t>
      </w:r>
      <w:r>
        <w:rPr>
          <w:rFonts w:hint="eastAsia" w:ascii="仿宋" w:hAnsi="仿宋" w:eastAsia="仿宋"/>
          <w:color w:val="auto"/>
          <w:sz w:val="32"/>
          <w:szCs w:val="32"/>
        </w:rPr>
        <w:t>支出</w:t>
      </w:r>
      <w:r>
        <w:rPr>
          <w:rFonts w:hint="eastAsia" w:ascii="仿宋" w:hAnsi="仿宋" w:eastAsia="仿宋"/>
          <w:color w:val="auto"/>
          <w:sz w:val="32"/>
          <w:szCs w:val="32"/>
          <w:lang w:val="en-US" w:eastAsia="zh-CN"/>
        </w:rPr>
        <w:t>决算为</w:t>
      </w:r>
      <w:r>
        <w:rPr>
          <w:rFonts w:hint="eastAsia" w:ascii="仿宋" w:hAnsi="仿宋" w:eastAsia="仿宋"/>
          <w:color w:val="auto"/>
          <w:sz w:val="32"/>
          <w:szCs w:val="32"/>
        </w:rPr>
        <w:t>0万元</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与2021年决算相比无变化。截至2022年底，公务用车保有量为0辆。</w:t>
      </w:r>
      <w:bookmarkEnd w:id="63"/>
      <w:bookmarkEnd w:id="64"/>
    </w:p>
    <w:p>
      <w:pPr>
        <w:pageBreakBefore w:val="0"/>
        <w:kinsoku/>
        <w:wordWrap/>
        <w:overflowPunct/>
        <w:topLinePunct w:val="0"/>
        <w:bidi w:val="0"/>
        <w:spacing w:line="576" w:lineRule="exact"/>
        <w:ind w:firstLine="640"/>
        <w:textAlignment w:val="auto"/>
        <w:outlineLvl w:val="1"/>
        <w:rPr>
          <w:rStyle w:val="21"/>
          <w:rFonts w:ascii="黑体" w:hAnsi="黑体" w:eastAsia="黑体"/>
          <w:color w:val="auto"/>
          <w:highlight w:val="none"/>
        </w:rPr>
      </w:pPr>
      <w:bookmarkStart w:id="67" w:name="_Toc32441"/>
      <w:r>
        <w:rPr>
          <w:rFonts w:hint="eastAsia" w:ascii="黑体" w:eastAsia="黑体"/>
          <w:color w:val="auto"/>
          <w:sz w:val="32"/>
          <w:szCs w:val="32"/>
          <w:highlight w:val="none"/>
        </w:rPr>
        <w:t>八、</w:t>
      </w:r>
      <w:r>
        <w:rPr>
          <w:rStyle w:val="21"/>
          <w:rFonts w:hint="eastAsia" w:ascii="黑体" w:hAnsi="黑体" w:eastAsia="黑体"/>
          <w:b w:val="0"/>
          <w:color w:val="auto"/>
          <w:highlight w:val="none"/>
        </w:rPr>
        <w:t>政府性基金预算支出决算情况说明</w:t>
      </w:r>
      <w:bookmarkEnd w:id="65"/>
      <w:bookmarkEnd w:id="66"/>
      <w:bookmarkEnd w:id="67"/>
    </w:p>
    <w:p>
      <w:pPr>
        <w:pageBreakBefore w:val="0"/>
        <w:kinsoku/>
        <w:wordWrap/>
        <w:overflowPunct/>
        <w:topLinePunct w:val="0"/>
        <w:bidi w:val="0"/>
        <w:spacing w:line="576" w:lineRule="exact"/>
        <w:ind w:firstLine="640"/>
        <w:textAlignment w:val="auto"/>
        <w:outlineLvl w:val="1"/>
        <w:rPr>
          <w:rFonts w:ascii="仿宋_GB2312" w:eastAsia="仿宋_GB2312"/>
          <w:color w:val="auto"/>
          <w:sz w:val="32"/>
          <w:szCs w:val="32"/>
          <w:highlight w:val="none"/>
        </w:rPr>
      </w:pPr>
      <w:bookmarkStart w:id="68" w:name="_Toc24212"/>
      <w:bookmarkStart w:id="69" w:name="_Toc11401"/>
      <w:r>
        <w:rPr>
          <w:rFonts w:hint="eastAsia" w:ascii="仿宋" w:hAnsi="仿宋" w:eastAsia="仿宋"/>
          <w:color w:val="auto"/>
          <w:sz w:val="32"/>
          <w:szCs w:val="32"/>
        </w:rPr>
        <w:t>20</w:t>
      </w:r>
      <w:r>
        <w:rPr>
          <w:rFonts w:hint="eastAsia" w:ascii="仿宋" w:hAnsi="仿宋" w:eastAsia="仿宋"/>
          <w:color w:val="auto"/>
          <w:sz w:val="32"/>
          <w:szCs w:val="32"/>
          <w:lang w:val="en-US" w:eastAsia="zh-CN"/>
        </w:rPr>
        <w:t>22</w:t>
      </w:r>
      <w:r>
        <w:rPr>
          <w:rFonts w:hint="eastAsia" w:ascii="仿宋" w:hAnsi="仿宋" w:eastAsia="仿宋"/>
          <w:color w:val="auto"/>
          <w:sz w:val="32"/>
          <w:szCs w:val="32"/>
        </w:rPr>
        <w:t>年政府性基金预算</w:t>
      </w:r>
      <w:r>
        <w:rPr>
          <w:rFonts w:hint="eastAsia" w:ascii="仿宋" w:hAnsi="仿宋" w:eastAsia="仿宋"/>
          <w:color w:val="auto"/>
          <w:sz w:val="32"/>
          <w:szCs w:val="32"/>
          <w:lang w:eastAsia="zh-CN"/>
        </w:rPr>
        <w:t>财政</w:t>
      </w:r>
      <w:r>
        <w:rPr>
          <w:rFonts w:hint="eastAsia" w:ascii="仿宋" w:hAnsi="仿宋" w:eastAsia="仿宋"/>
          <w:color w:val="auto"/>
          <w:sz w:val="32"/>
          <w:szCs w:val="32"/>
        </w:rPr>
        <w:t>拨款支出</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w:t>
      </w:r>
      <w:bookmarkEnd w:id="68"/>
      <w:bookmarkEnd w:id="69"/>
    </w:p>
    <w:p>
      <w:pPr>
        <w:pageBreakBefore w:val="0"/>
        <w:numPr>
          <w:ilvl w:val="0"/>
          <w:numId w:val="2"/>
        </w:numPr>
        <w:kinsoku/>
        <w:wordWrap/>
        <w:overflowPunct/>
        <w:topLinePunct w:val="0"/>
        <w:bidi w:val="0"/>
        <w:spacing w:line="576" w:lineRule="exact"/>
        <w:ind w:firstLine="640"/>
        <w:textAlignment w:val="auto"/>
        <w:outlineLvl w:val="1"/>
        <w:rPr>
          <w:rStyle w:val="21"/>
          <w:rFonts w:ascii="黑体" w:hAnsi="黑体" w:eastAsia="黑体"/>
          <w:b w:val="0"/>
          <w:color w:val="auto"/>
          <w:highlight w:val="none"/>
        </w:rPr>
      </w:pPr>
      <w:bookmarkStart w:id="70" w:name="_Toc15377219"/>
      <w:bookmarkStart w:id="71" w:name="_Toc15396611"/>
      <w:bookmarkStart w:id="72" w:name="_Toc11923"/>
      <w:r>
        <w:rPr>
          <w:rStyle w:val="21"/>
          <w:rFonts w:hint="eastAsia" w:ascii="黑体" w:hAnsi="黑体" w:eastAsia="黑体"/>
          <w:b w:val="0"/>
          <w:color w:val="auto"/>
          <w:highlight w:val="none"/>
        </w:rPr>
        <w:t>国有资本经营预算支出决算情况说明</w:t>
      </w:r>
      <w:bookmarkEnd w:id="70"/>
      <w:bookmarkEnd w:id="71"/>
      <w:bookmarkEnd w:id="72"/>
    </w:p>
    <w:p>
      <w:pPr>
        <w:pageBreakBefore w:val="0"/>
        <w:kinsoku/>
        <w:wordWrap/>
        <w:overflowPunct/>
        <w:topLinePunct w:val="0"/>
        <w:bidi w:val="0"/>
        <w:spacing w:line="576" w:lineRule="exact"/>
        <w:ind w:firstLine="640"/>
        <w:textAlignment w:val="auto"/>
        <w:rPr>
          <w:rFonts w:ascii="方正小标宋简体" w:hAnsi="方正小标宋简体" w:eastAsia="方正小标宋简体" w:cs="方正小标宋简体"/>
          <w:color w:val="auto"/>
          <w:sz w:val="44"/>
          <w:szCs w:val="44"/>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年国有资本经营预算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pageBreakBefore w:val="0"/>
        <w:numPr>
          <w:ilvl w:val="0"/>
          <w:numId w:val="2"/>
        </w:numPr>
        <w:kinsoku/>
        <w:wordWrap/>
        <w:overflowPunct/>
        <w:topLinePunct w:val="0"/>
        <w:bidi w:val="0"/>
        <w:spacing w:line="576" w:lineRule="exact"/>
        <w:ind w:firstLine="640"/>
        <w:textAlignment w:val="auto"/>
        <w:outlineLvl w:val="1"/>
        <w:rPr>
          <w:rStyle w:val="21"/>
          <w:rFonts w:hint="eastAsia" w:ascii="黑体" w:hAnsi="黑体" w:eastAsia="黑体"/>
          <w:b w:val="0"/>
          <w:color w:val="auto"/>
          <w:highlight w:val="none"/>
        </w:rPr>
      </w:pPr>
      <w:bookmarkStart w:id="73" w:name="_Toc15396612"/>
      <w:bookmarkStart w:id="74" w:name="_Toc15377221"/>
      <w:bookmarkStart w:id="75" w:name="_Toc27665"/>
      <w:r>
        <w:rPr>
          <w:rStyle w:val="21"/>
          <w:rFonts w:hint="eastAsia" w:ascii="黑体" w:hAnsi="黑体" w:eastAsia="黑体"/>
          <w:b w:val="0"/>
          <w:color w:val="auto"/>
          <w:highlight w:val="none"/>
        </w:rPr>
        <w:t>其他重要事项的情况说明</w:t>
      </w:r>
      <w:bookmarkEnd w:id="73"/>
      <w:bookmarkEnd w:id="74"/>
      <w:bookmarkEnd w:id="75"/>
    </w:p>
    <w:p>
      <w:pPr>
        <w:pageBreakBefore w:val="0"/>
        <w:kinsoku/>
        <w:wordWrap/>
        <w:overflowPunct/>
        <w:topLinePunct w:val="0"/>
        <w:bidi w:val="0"/>
        <w:spacing w:line="576" w:lineRule="exact"/>
        <w:ind w:right="-92" w:rightChars="-44" w:firstLine="643" w:firstLineChars="200"/>
        <w:outlineLvl w:val="2"/>
        <w:rPr>
          <w:rFonts w:hint="eastAsia" w:ascii="楷体_GB2312" w:hAnsi="楷体_GB2312" w:eastAsia="楷体_GB2312" w:cs="楷体_GB2312"/>
          <w:b/>
          <w:bCs w:val="0"/>
          <w:color w:val="000000"/>
          <w:sz w:val="32"/>
          <w:szCs w:val="32"/>
        </w:rPr>
      </w:pPr>
      <w:r>
        <w:rPr>
          <w:rFonts w:hint="eastAsia" w:ascii="楷体_GB2312" w:hAnsi="楷体_GB2312" w:eastAsia="楷体_GB2312" w:cs="楷体_GB2312"/>
          <w:b/>
          <w:bCs w:val="0"/>
          <w:color w:val="000000"/>
          <w:sz w:val="32"/>
          <w:szCs w:val="32"/>
        </w:rPr>
        <w:t>（一）机关运行经费支出情况</w:t>
      </w:r>
    </w:p>
    <w:p>
      <w:pPr>
        <w:pageBreakBefore w:val="0"/>
        <w:kinsoku/>
        <w:wordWrap/>
        <w:overflowPunct/>
        <w:topLinePunct w:val="0"/>
        <w:bidi w:val="0"/>
        <w:spacing w:line="576" w:lineRule="exact"/>
        <w:ind w:firstLine="64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市总工会</w:t>
      </w:r>
      <w:r>
        <w:rPr>
          <w:rFonts w:hint="eastAsia" w:ascii="仿宋_GB2312" w:eastAsia="仿宋_GB2312"/>
          <w:color w:val="000000"/>
          <w:sz w:val="32"/>
          <w:szCs w:val="32"/>
        </w:rPr>
        <w:t>机关运行经费支出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val="en-US" w:eastAsia="zh-CN"/>
        </w:rPr>
        <w:t>与2021年相比无变化。</w:t>
      </w:r>
    </w:p>
    <w:p>
      <w:pPr>
        <w:pageBreakBefore w:val="0"/>
        <w:kinsoku/>
        <w:wordWrap/>
        <w:overflowPunct/>
        <w:topLinePunct w:val="0"/>
        <w:bidi w:val="0"/>
        <w:spacing w:line="576" w:lineRule="exact"/>
        <w:ind w:right="-92" w:rightChars="-44" w:firstLine="643" w:firstLineChars="200"/>
        <w:outlineLvl w:val="2"/>
        <w:rPr>
          <w:rFonts w:hint="eastAsia" w:ascii="楷体_GB2312" w:hAnsi="楷体_GB2312" w:eastAsia="楷体_GB2312" w:cs="楷体_GB2312"/>
          <w:b/>
          <w:bCs w:val="0"/>
          <w:color w:val="000000"/>
          <w:sz w:val="32"/>
          <w:szCs w:val="32"/>
        </w:rPr>
      </w:pPr>
      <w:r>
        <w:rPr>
          <w:rFonts w:hint="eastAsia" w:ascii="楷体_GB2312" w:hAnsi="楷体_GB2312" w:eastAsia="楷体_GB2312" w:cs="楷体_GB2312"/>
          <w:b/>
          <w:bCs w:val="0"/>
          <w:color w:val="000000"/>
          <w:sz w:val="32"/>
          <w:szCs w:val="32"/>
        </w:rPr>
        <w:t>（二）政府采购支出情况</w:t>
      </w:r>
    </w:p>
    <w:p>
      <w:pPr>
        <w:pageBreakBefore w:val="0"/>
        <w:kinsoku/>
        <w:wordWrap/>
        <w:overflowPunct/>
        <w:topLinePunct w:val="0"/>
        <w:bidi w:val="0"/>
        <w:spacing w:line="576" w:lineRule="exact"/>
        <w:ind w:firstLine="640"/>
        <w:rPr>
          <w:rFonts w:hint="eastAsia" w:ascii="仿宋" w:hAnsi="仿宋" w:eastAsia="仿宋"/>
          <w:color w:val="auto"/>
          <w:sz w:val="32"/>
          <w:szCs w:val="32"/>
        </w:rPr>
      </w:pP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市总工会</w:t>
      </w:r>
      <w:r>
        <w:rPr>
          <w:rFonts w:hint="eastAsia" w:ascii="仿宋_GB2312" w:eastAsia="仿宋_GB2312"/>
          <w:color w:val="000000"/>
          <w:sz w:val="32"/>
          <w:szCs w:val="32"/>
        </w:rPr>
        <w:t>政府采购支出总额</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p>
    <w:p>
      <w:pPr>
        <w:pageBreakBefore w:val="0"/>
        <w:kinsoku/>
        <w:wordWrap/>
        <w:overflowPunct/>
        <w:topLinePunct w:val="0"/>
        <w:bidi w:val="0"/>
        <w:spacing w:line="576" w:lineRule="exact"/>
        <w:ind w:right="-92" w:rightChars="-44" w:firstLine="643" w:firstLineChars="200"/>
        <w:outlineLvl w:val="2"/>
        <w:rPr>
          <w:rFonts w:hint="eastAsia" w:ascii="楷体_GB2312" w:hAnsi="楷体_GB2312" w:eastAsia="楷体_GB2312" w:cs="楷体_GB2312"/>
          <w:b/>
          <w:bCs w:val="0"/>
          <w:color w:val="000000"/>
          <w:sz w:val="32"/>
          <w:szCs w:val="32"/>
        </w:rPr>
      </w:pPr>
      <w:r>
        <w:rPr>
          <w:rFonts w:hint="eastAsia" w:ascii="楷体_GB2312" w:hAnsi="楷体_GB2312" w:eastAsia="楷体_GB2312" w:cs="楷体_GB2312"/>
          <w:b/>
          <w:bCs w:val="0"/>
          <w:color w:val="000000"/>
          <w:sz w:val="32"/>
          <w:szCs w:val="32"/>
        </w:rPr>
        <w:t>（三）国有资产占有使用情况</w:t>
      </w:r>
    </w:p>
    <w:p>
      <w:pPr>
        <w:pageBreakBefore w:val="0"/>
        <w:kinsoku/>
        <w:wordWrap/>
        <w:overflowPunct/>
        <w:topLinePunct w:val="0"/>
        <w:autoSpaceDE w:val="0"/>
        <w:autoSpaceDN w:val="0"/>
        <w:bidi w:val="0"/>
        <w:adjustRightInd w:val="0"/>
        <w:spacing w:line="576"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截至</w:t>
      </w:r>
      <w:r>
        <w:rPr>
          <w:rFonts w:hint="eastAsia" w:ascii="仿宋_GB2312" w:eastAsia="仿宋_GB2312"/>
          <w:color w:val="000000"/>
          <w:sz w:val="32"/>
          <w:szCs w:val="32"/>
          <w:lang w:eastAsia="zh-CN"/>
        </w:rPr>
        <w:t>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eastAsia="仿宋_GB2312"/>
          <w:color w:val="000000"/>
          <w:sz w:val="32"/>
          <w:szCs w:val="32"/>
          <w:lang w:val="en-US" w:eastAsia="zh-CN"/>
        </w:rPr>
        <w:t>市总工会</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sz w:val="32"/>
          <w:szCs w:val="32"/>
          <w:lang w:eastAsia="zh-CN"/>
        </w:rPr>
        <w:t>。</w:t>
      </w:r>
      <w:r>
        <w:rPr>
          <w:rFonts w:hint="eastAsia" w:ascii="仿宋_GB2312" w:eastAsia="仿宋_GB2312"/>
          <w:color w:val="000000"/>
          <w:sz w:val="32"/>
          <w:szCs w:val="32"/>
        </w:rPr>
        <w:t>单价</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pageBreakBefore w:val="0"/>
        <w:kinsoku/>
        <w:wordWrap/>
        <w:overflowPunct/>
        <w:topLinePunct w:val="0"/>
        <w:bidi w:val="0"/>
        <w:spacing w:line="576" w:lineRule="exact"/>
        <w:ind w:right="-92" w:rightChars="-44" w:firstLine="643" w:firstLineChars="200"/>
        <w:outlineLvl w:val="2"/>
        <w:rPr>
          <w:rFonts w:hint="eastAsia" w:ascii="楷体_GB2312" w:hAnsi="楷体_GB2312" w:eastAsia="楷体_GB2312" w:cs="楷体_GB2312"/>
          <w:b/>
          <w:bCs w:val="0"/>
          <w:color w:val="000000"/>
          <w:sz w:val="32"/>
          <w:szCs w:val="32"/>
        </w:rPr>
      </w:pPr>
      <w:r>
        <w:rPr>
          <w:rFonts w:hint="eastAsia" w:ascii="楷体_GB2312" w:hAnsi="楷体_GB2312" w:eastAsia="楷体_GB2312" w:cs="楷体_GB2312"/>
          <w:b/>
          <w:bCs w:val="0"/>
          <w:color w:val="000000"/>
          <w:sz w:val="32"/>
          <w:szCs w:val="32"/>
        </w:rPr>
        <w:t>（四）预算绩效管理情况</w:t>
      </w:r>
    </w:p>
    <w:p>
      <w:pPr>
        <w:pageBreakBefore w:val="0"/>
        <w:kinsoku/>
        <w:wordWrap/>
        <w:overflowPunct/>
        <w:topLinePunct w:val="0"/>
        <w:autoSpaceDE w:val="0"/>
        <w:autoSpaceDN w:val="0"/>
        <w:bidi w:val="0"/>
        <w:adjustRightInd w:val="0"/>
        <w:spacing w:line="576" w:lineRule="exact"/>
        <w:ind w:firstLine="640" w:firstLineChars="200"/>
        <w:jc w:val="both"/>
        <w:rPr>
          <w:rFonts w:hint="default" w:ascii="仿宋_GB2312" w:eastAsia="仿宋_GB2312"/>
          <w:color w:val="000000"/>
          <w:sz w:val="32"/>
          <w:szCs w:val="32"/>
          <w:lang w:val="en-US" w:eastAsia="zh-CN"/>
        </w:rPr>
      </w:pPr>
      <w:r>
        <w:rPr>
          <w:rFonts w:hint="eastAsia" w:ascii="仿宋_GB2312" w:eastAsia="仿宋_GB2312"/>
          <w:color w:val="000000"/>
          <w:sz w:val="32"/>
          <w:szCs w:val="32"/>
        </w:rPr>
        <w:t>根据预算绩效管理要求，本部门在202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年度预算编制阶段，组织对</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省级工会发展资金</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“困难劳模补助及劳模体检”</w:t>
      </w:r>
      <w:r>
        <w:rPr>
          <w:rFonts w:hint="eastAsia" w:ascii="仿宋_GB2312" w:eastAsia="仿宋_GB2312"/>
          <w:color w:val="000000"/>
          <w:sz w:val="32"/>
          <w:szCs w:val="32"/>
        </w:rPr>
        <w:t>等</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个项目开展了预算事前绩效评估，对</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个项目编制了绩效目标，预算执行过程中，选取</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个项目开展绩效监控</w:t>
      </w:r>
      <w:r>
        <w:rPr>
          <w:rFonts w:hint="eastAsia" w:ascii="仿宋_GB2312" w:eastAsia="仿宋_GB2312"/>
          <w:color w:val="000000"/>
          <w:sz w:val="32"/>
          <w:szCs w:val="32"/>
          <w:lang w:eastAsia="zh-CN"/>
        </w:rPr>
        <w:t>，</w:t>
      </w:r>
      <w:r>
        <w:rPr>
          <w:rFonts w:hint="eastAsia" w:ascii="仿宋_GB2312" w:eastAsia="仿宋_GB2312"/>
          <w:color w:val="000000"/>
          <w:sz w:val="32"/>
          <w:szCs w:val="32"/>
        </w:rPr>
        <w:t>形成</w:t>
      </w:r>
      <w:r>
        <w:rPr>
          <w:rFonts w:hint="eastAsia" w:ascii="仿宋_GB2312" w:eastAsia="仿宋_GB2312"/>
          <w:color w:val="000000"/>
          <w:sz w:val="32"/>
          <w:szCs w:val="32"/>
          <w:lang w:val="en-US" w:eastAsia="zh-CN"/>
        </w:rPr>
        <w:t>市总工会</w:t>
      </w:r>
      <w:r>
        <w:rPr>
          <w:rFonts w:hint="eastAsia" w:ascii="仿宋_GB2312" w:eastAsia="仿宋_GB2312"/>
          <w:color w:val="000000"/>
          <w:sz w:val="32"/>
          <w:szCs w:val="32"/>
        </w:rPr>
        <w:t>部门整体（含部门预算项目）绩效自评报告、</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省级工会发展资金</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“困难劳模补助及劳模体检”</w:t>
      </w:r>
      <w:r>
        <w:rPr>
          <w:rFonts w:hint="eastAsia" w:ascii="仿宋_GB2312" w:eastAsia="仿宋_GB2312"/>
          <w:color w:val="000000"/>
          <w:sz w:val="32"/>
          <w:szCs w:val="32"/>
        </w:rPr>
        <w:t>等专项预算项目绩效自评报告</w:t>
      </w:r>
      <w:r>
        <w:rPr>
          <w:rFonts w:hint="eastAsia" w:ascii="仿宋_GB2312" w:eastAsia="仿宋_GB2312"/>
          <w:color w:val="000000"/>
          <w:sz w:val="32"/>
          <w:szCs w:val="32"/>
          <w:lang w:eastAsia="zh-CN"/>
        </w:rPr>
        <w:t>。</w:t>
      </w:r>
      <w:r>
        <w:rPr>
          <w:rFonts w:hint="eastAsia" w:ascii="仿宋_GB2312" w:eastAsia="仿宋_GB2312"/>
          <w:color w:val="000000"/>
          <w:sz w:val="32"/>
          <w:szCs w:val="32"/>
        </w:rPr>
        <w:t>其中部门整体（含部门预算项目）绩效自评得分为</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分，绩效自评综述：根据单位年初工作规划和重点性工作，围绕市委、市政府重点工作和省总下达的目标任务，积极履职，强化管理，较好</w:t>
      </w:r>
      <w:r>
        <w:rPr>
          <w:rFonts w:hint="eastAsia" w:ascii="仿宋_GB2312" w:eastAsia="仿宋_GB2312"/>
          <w:color w:val="000000"/>
          <w:sz w:val="32"/>
          <w:szCs w:val="32"/>
          <w:lang w:eastAsia="zh-CN"/>
        </w:rPr>
        <w:t>地</w:t>
      </w:r>
      <w:r>
        <w:rPr>
          <w:rFonts w:hint="eastAsia" w:ascii="仿宋_GB2312" w:eastAsia="仿宋_GB2312"/>
          <w:color w:val="000000"/>
          <w:sz w:val="32"/>
          <w:szCs w:val="32"/>
        </w:rPr>
        <w:t>完成了年度工作目标</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具体体现在：一是</w:t>
      </w:r>
      <w:r>
        <w:rPr>
          <w:rFonts w:hint="eastAsia" w:ascii="仿宋_GB2312" w:eastAsia="仿宋_GB2312"/>
          <w:color w:val="000000"/>
          <w:sz w:val="32"/>
          <w:szCs w:val="32"/>
        </w:rPr>
        <w:t>本年预算配置控制较好，支出总额控制在预算总额以内；二是制度执行总体有效，各项工作质量较上年有显著提高；三是资金使用管理进一步加强。</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省级工会发展资金</w:t>
      </w:r>
      <w:r>
        <w:rPr>
          <w:rFonts w:hint="eastAsia" w:ascii="仿宋_GB2312" w:eastAsia="仿宋_GB2312"/>
          <w:color w:val="000000"/>
          <w:sz w:val="32"/>
          <w:szCs w:val="32"/>
          <w:lang w:eastAsia="zh-CN"/>
        </w:rPr>
        <w:t>”</w:t>
      </w:r>
      <w:r>
        <w:rPr>
          <w:rFonts w:hint="eastAsia" w:ascii="仿宋_GB2312" w:eastAsia="仿宋_GB2312"/>
          <w:color w:val="000000"/>
          <w:sz w:val="32"/>
          <w:szCs w:val="32"/>
        </w:rPr>
        <w:t>专项预算项目绩效自评得分为</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分，绩效自评综述：</w:t>
      </w:r>
      <w:r>
        <w:rPr>
          <w:rFonts w:hint="eastAsia" w:ascii="仿宋_GB2312" w:eastAsia="仿宋_GB2312"/>
          <w:color w:val="000000"/>
          <w:sz w:val="32"/>
          <w:szCs w:val="32"/>
          <w:lang w:val="en-US" w:eastAsia="zh-CN"/>
        </w:rPr>
        <w:t>通过项目实施，发放了省部级困难劳模慰问金、省部级劳模困难帮扶金、省部级劳模生活补助金、省部级劳模健康体检补助资金、省部级劳模荣誉津贴、省级档案困难职工救助金和春节慰问金，使广大劳模和困难职工感受到了党和政府的关心和温暖，有利于其以更好的身心投入工作，创造更大的经济效益。“困难劳模补助及劳模体检”</w:t>
      </w:r>
      <w:r>
        <w:rPr>
          <w:rFonts w:hint="eastAsia" w:ascii="仿宋_GB2312" w:eastAsia="仿宋_GB2312"/>
          <w:color w:val="000000"/>
          <w:sz w:val="32"/>
          <w:szCs w:val="32"/>
          <w:lang w:val="zh-CN"/>
        </w:rPr>
        <w:t>“</w:t>
      </w:r>
      <w:r>
        <w:rPr>
          <w:rFonts w:hint="eastAsia" w:ascii="仿宋_GB2312" w:eastAsia="仿宋_GB2312"/>
          <w:color w:val="000000"/>
          <w:sz w:val="32"/>
          <w:szCs w:val="32"/>
          <w:lang w:val="en-US" w:eastAsia="zh-CN"/>
        </w:rPr>
        <w:t>市劳模疗休养及春节慰问金</w:t>
      </w:r>
      <w:r>
        <w:rPr>
          <w:rFonts w:hint="eastAsia" w:ascii="仿宋_GB2312" w:eastAsia="仿宋_GB2312"/>
          <w:color w:val="000000"/>
          <w:sz w:val="32"/>
          <w:szCs w:val="32"/>
          <w:lang w:val="zh-CN"/>
        </w:rPr>
        <w:t>”</w:t>
      </w:r>
      <w:r>
        <w:rPr>
          <w:rFonts w:hint="eastAsia" w:ascii="仿宋_GB2312" w:eastAsia="仿宋_GB2312"/>
          <w:color w:val="000000"/>
          <w:sz w:val="32"/>
          <w:szCs w:val="32"/>
          <w:lang w:val="en-US" w:eastAsia="zh-CN"/>
        </w:rPr>
        <w:t>2个</w:t>
      </w:r>
      <w:r>
        <w:rPr>
          <w:rFonts w:hint="eastAsia" w:ascii="仿宋_GB2312" w:eastAsia="仿宋_GB2312"/>
          <w:color w:val="000000"/>
          <w:sz w:val="32"/>
          <w:szCs w:val="32"/>
        </w:rPr>
        <w:t>专项预算项目绩效自评得分</w:t>
      </w:r>
      <w:r>
        <w:rPr>
          <w:rFonts w:hint="eastAsia" w:ascii="仿宋_GB2312" w:eastAsia="仿宋_GB2312"/>
          <w:color w:val="000000"/>
          <w:sz w:val="32"/>
          <w:szCs w:val="32"/>
          <w:lang w:val="en-US" w:eastAsia="zh-CN"/>
        </w:rPr>
        <w:t>均</w:t>
      </w:r>
      <w:r>
        <w:rPr>
          <w:rFonts w:hint="eastAsia" w:ascii="仿宋_GB2312" w:eastAsia="仿宋_GB2312"/>
          <w:color w:val="000000"/>
          <w:sz w:val="32"/>
          <w:szCs w:val="32"/>
        </w:rPr>
        <w:t>为</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分，绩效自评综述：</w:t>
      </w:r>
      <w:r>
        <w:rPr>
          <w:rFonts w:hint="eastAsia" w:ascii="仿宋_GB2312" w:eastAsia="仿宋_GB2312"/>
          <w:color w:val="000000"/>
          <w:sz w:val="32"/>
          <w:szCs w:val="32"/>
          <w:lang w:val="en-US" w:eastAsia="zh-CN"/>
        </w:rPr>
        <w:t>通过2个项目的实施，</w:t>
      </w:r>
      <w:r>
        <w:rPr>
          <w:rFonts w:hint="eastAsia" w:ascii="仿宋_GB2312" w:eastAsia="仿宋_GB2312"/>
          <w:color w:val="000000"/>
          <w:sz w:val="32"/>
          <w:szCs w:val="32"/>
          <w:lang w:val="zh-CN"/>
        </w:rPr>
        <w:t>切实增强劳模的荣誉感和自豪感，在</w:t>
      </w:r>
      <w:r>
        <w:rPr>
          <w:rFonts w:hint="eastAsia" w:ascii="仿宋_GB2312" w:eastAsia="仿宋_GB2312"/>
          <w:color w:val="000000"/>
          <w:sz w:val="32"/>
          <w:szCs w:val="32"/>
          <w:lang w:val="en-US" w:eastAsia="zh-CN"/>
        </w:rPr>
        <w:t>全市</w:t>
      </w:r>
      <w:r>
        <w:rPr>
          <w:rFonts w:hint="eastAsia" w:ascii="仿宋_GB2312" w:eastAsia="仿宋_GB2312"/>
          <w:color w:val="000000"/>
          <w:sz w:val="32"/>
          <w:szCs w:val="32"/>
          <w:lang w:val="zh-CN"/>
        </w:rPr>
        <w:t>上下营造崇尚劳模、学习劳模、争当劳模、关爱劳模的良好社会风尚和氛围，激励广大劳动群众争做新时代的奋斗者。“困难职工帮扶资金”</w:t>
      </w:r>
      <w:r>
        <w:rPr>
          <w:rFonts w:hint="eastAsia" w:ascii="仿宋_GB2312" w:eastAsia="仿宋_GB2312"/>
          <w:color w:val="000000"/>
          <w:sz w:val="32"/>
          <w:szCs w:val="32"/>
        </w:rPr>
        <w:t>专项预算项目绩效自评得分为</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分，绩效自评综述：通过项目实施，对全市</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名困难职工进行生活救助</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40名</w:t>
      </w:r>
      <w:r>
        <w:rPr>
          <w:rFonts w:hint="eastAsia" w:ascii="仿宋_GB2312" w:eastAsia="仿宋_GB2312"/>
          <w:color w:val="000000"/>
          <w:sz w:val="32"/>
          <w:szCs w:val="32"/>
          <w:lang w:eastAsia="zh-CN"/>
        </w:rPr>
        <w:t>）</w:t>
      </w:r>
      <w:r>
        <w:rPr>
          <w:rFonts w:hint="eastAsia" w:ascii="仿宋_GB2312" w:eastAsia="仿宋_GB2312"/>
          <w:color w:val="000000"/>
          <w:sz w:val="32"/>
          <w:szCs w:val="32"/>
        </w:rPr>
        <w:t>、医疗救助</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40名</w:t>
      </w:r>
      <w:r>
        <w:rPr>
          <w:rFonts w:hint="eastAsia" w:ascii="仿宋_GB2312" w:eastAsia="仿宋_GB2312"/>
          <w:color w:val="000000"/>
          <w:sz w:val="32"/>
          <w:szCs w:val="32"/>
          <w:lang w:eastAsia="zh-CN"/>
        </w:rPr>
        <w:t>）</w:t>
      </w:r>
      <w:r>
        <w:rPr>
          <w:rFonts w:hint="eastAsia" w:ascii="仿宋_GB2312" w:eastAsia="仿宋_GB2312"/>
          <w:color w:val="000000"/>
          <w:sz w:val="32"/>
          <w:szCs w:val="32"/>
        </w:rPr>
        <w:t>、助学救助</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20名</w:t>
      </w:r>
      <w:r>
        <w:rPr>
          <w:rFonts w:hint="eastAsia" w:ascii="仿宋_GB2312" w:eastAsia="仿宋_GB2312"/>
          <w:color w:val="000000"/>
          <w:sz w:val="32"/>
          <w:szCs w:val="32"/>
          <w:lang w:eastAsia="zh-CN"/>
        </w:rPr>
        <w:t>）</w:t>
      </w:r>
      <w:r>
        <w:rPr>
          <w:rFonts w:hint="eastAsia" w:ascii="仿宋_GB2312" w:eastAsia="仿宋_GB2312"/>
          <w:color w:val="000000"/>
          <w:sz w:val="32"/>
          <w:szCs w:val="32"/>
        </w:rPr>
        <w:t>，使广大困难职工深切体会党和政府的关心与关爱</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切实</w:t>
      </w:r>
      <w:r>
        <w:rPr>
          <w:rFonts w:hint="eastAsia" w:ascii="仿宋_GB2312" w:eastAsia="仿宋_GB2312"/>
          <w:color w:val="000000"/>
          <w:sz w:val="32"/>
          <w:szCs w:val="32"/>
        </w:rPr>
        <w:t>增强困难职工获得感、幸福感、安全感。</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乡村振兴工作经费</w:t>
      </w:r>
      <w:r>
        <w:rPr>
          <w:rFonts w:hint="eastAsia" w:ascii="仿宋_GB2312" w:eastAsia="仿宋_GB2312"/>
          <w:color w:val="000000"/>
          <w:sz w:val="32"/>
          <w:szCs w:val="32"/>
          <w:lang w:eastAsia="zh-CN"/>
        </w:rPr>
        <w:t>”</w:t>
      </w:r>
      <w:r>
        <w:rPr>
          <w:rFonts w:hint="eastAsia" w:ascii="仿宋_GB2312" w:eastAsia="仿宋_GB2312"/>
          <w:color w:val="000000"/>
          <w:sz w:val="32"/>
          <w:szCs w:val="32"/>
        </w:rPr>
        <w:t>专项预算项目绩效自评得分为</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分，绩效自评综述：</w:t>
      </w:r>
      <w:r>
        <w:rPr>
          <w:rFonts w:hint="eastAsia" w:ascii="仿宋_GB2312" w:eastAsia="仿宋_GB2312"/>
          <w:color w:val="000000"/>
          <w:sz w:val="32"/>
          <w:szCs w:val="32"/>
          <w:lang w:val="en-US" w:eastAsia="zh-CN"/>
        </w:rPr>
        <w:t>通过项目实施，按月按标准发放市总工会选派的一名驻村第一书记、两名驻村工作队员生活补助、艰苦边远地区津贴，较好激发驻村工作队积极性和主动性，有力有序开展日常工作，助力市总工会帮扶村——旺苍县白水镇勇敢村产业振兴、人才振兴、文化振兴、生态振兴、组织振兴。“全市工会第八次代表大会”</w:t>
      </w:r>
      <w:r>
        <w:rPr>
          <w:rFonts w:hint="eastAsia" w:ascii="仿宋_GB2312" w:eastAsia="仿宋_GB2312"/>
          <w:color w:val="000000"/>
          <w:sz w:val="32"/>
          <w:szCs w:val="32"/>
        </w:rPr>
        <w:t>专项预算项目绩效自评得分为</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分，绩效自评综述：</w:t>
      </w:r>
      <w:r>
        <w:rPr>
          <w:rFonts w:hint="eastAsia" w:ascii="仿宋_GB2312" w:eastAsia="仿宋_GB2312"/>
          <w:color w:val="000000"/>
          <w:sz w:val="32"/>
          <w:szCs w:val="32"/>
          <w:lang w:val="en-US" w:eastAsia="zh-CN"/>
        </w:rPr>
        <w:t>通过项目实施，顺利召开全市工会第八次代表大会，确保参会人员3天会议期的食宿，选举出八届常务委员、委员等。“工会经费”</w:t>
      </w:r>
      <w:r>
        <w:rPr>
          <w:rFonts w:hint="eastAsia" w:ascii="仿宋_GB2312" w:eastAsia="仿宋_GB2312"/>
          <w:color w:val="000000"/>
          <w:sz w:val="32"/>
          <w:szCs w:val="32"/>
        </w:rPr>
        <w:t>专项预算项目绩效自评得分为</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分</w:t>
      </w:r>
      <w:r>
        <w:rPr>
          <w:rFonts w:hint="eastAsia" w:ascii="仿宋_GB2312" w:eastAsia="仿宋_GB2312"/>
          <w:color w:val="000000"/>
          <w:sz w:val="32"/>
          <w:szCs w:val="32"/>
          <w:lang w:eastAsia="zh-CN"/>
        </w:rPr>
        <w:t>，</w:t>
      </w:r>
      <w:r>
        <w:rPr>
          <w:rFonts w:hint="eastAsia" w:ascii="仿宋_GB2312" w:eastAsia="仿宋_GB2312"/>
          <w:color w:val="000000"/>
          <w:sz w:val="32"/>
          <w:szCs w:val="32"/>
        </w:rPr>
        <w:t>绩效自评综述：</w:t>
      </w:r>
      <w:r>
        <w:rPr>
          <w:rFonts w:hint="eastAsia" w:ascii="仿宋_GB2312" w:eastAsia="仿宋_GB2312"/>
          <w:color w:val="000000"/>
          <w:sz w:val="32"/>
          <w:szCs w:val="32"/>
          <w:lang w:val="en-US" w:eastAsia="zh-CN"/>
        </w:rPr>
        <w:t>通过项目实施，按规定比例向省总工会上解工会经费，保障市总工会机关和工人文化宫在职人员工资、津贴、保险、住房公积金等，确保日常工作有序运行。</w:t>
      </w:r>
    </w:p>
    <w:p>
      <w:pPr>
        <w:pageBreakBefore w:val="0"/>
        <w:numPr>
          <w:ilvl w:val="0"/>
          <w:numId w:val="0"/>
        </w:numPr>
        <w:kinsoku/>
        <w:wordWrap/>
        <w:overflowPunct/>
        <w:topLinePunct w:val="0"/>
        <w:bidi w:val="0"/>
        <w:spacing w:line="576" w:lineRule="exact"/>
        <w:jc w:val="both"/>
        <w:textAlignment w:val="auto"/>
        <w:outlineLvl w:val="9"/>
        <w:rPr>
          <w:rFonts w:hint="eastAsia" w:ascii="黑体" w:hAnsi="黑体" w:eastAsia="黑体"/>
          <w:color w:val="auto"/>
          <w:sz w:val="44"/>
          <w:szCs w:val="44"/>
          <w:highlight w:val="none"/>
          <w:lang w:val="en-US" w:eastAsia="zh-CN"/>
        </w:rPr>
      </w:pPr>
      <w:bookmarkStart w:id="76" w:name="_Toc15396613"/>
      <w:bookmarkStart w:id="77" w:name="_Toc15377225"/>
    </w:p>
    <w:p>
      <w:pPr>
        <w:pageBreakBefore w:val="0"/>
        <w:numPr>
          <w:ilvl w:val="0"/>
          <w:numId w:val="0"/>
        </w:numPr>
        <w:kinsoku/>
        <w:wordWrap/>
        <w:overflowPunct/>
        <w:topLinePunct w:val="0"/>
        <w:bidi w:val="0"/>
        <w:spacing w:line="576" w:lineRule="exact"/>
        <w:jc w:val="center"/>
        <w:textAlignment w:val="auto"/>
        <w:outlineLvl w:val="0"/>
        <w:rPr>
          <w:rFonts w:ascii="宋体"/>
          <w:b/>
          <w:color w:val="auto"/>
          <w:sz w:val="44"/>
          <w:szCs w:val="44"/>
          <w:highlight w:val="none"/>
        </w:rPr>
      </w:pPr>
      <w:bookmarkStart w:id="78" w:name="_Toc30356"/>
      <w:r>
        <w:rPr>
          <w:rFonts w:hint="eastAsia" w:ascii="黑体" w:hAnsi="黑体" w:eastAsia="黑体"/>
          <w:color w:val="auto"/>
          <w:sz w:val="44"/>
          <w:szCs w:val="44"/>
          <w:highlight w:val="none"/>
          <w:lang w:val="en-US" w:eastAsia="zh-CN"/>
        </w:rPr>
        <w:t>第三部分</w:t>
      </w:r>
      <w:r>
        <w:rPr>
          <w:rFonts w:hint="eastAsia" w:ascii="黑体" w:hAnsi="黑体" w:eastAsia="黑体"/>
          <w:color w:val="auto"/>
          <w:sz w:val="44"/>
          <w:szCs w:val="44"/>
          <w:highlight w:val="none"/>
        </w:rPr>
        <w:t>名</w:t>
      </w:r>
      <w:r>
        <w:rPr>
          <w:rStyle w:val="20"/>
          <w:rFonts w:hint="eastAsia" w:ascii="黑体" w:hAnsi="黑体" w:eastAsia="黑体"/>
          <w:b w:val="0"/>
          <w:color w:val="auto"/>
          <w:highlight w:val="none"/>
        </w:rPr>
        <w:t>词解释</w:t>
      </w:r>
      <w:bookmarkEnd w:id="76"/>
      <w:bookmarkEnd w:id="77"/>
      <w:bookmarkEnd w:id="78"/>
    </w:p>
    <w:p>
      <w:pPr>
        <w:pStyle w:val="30"/>
        <w:pageBreakBefore w:val="0"/>
        <w:numPr>
          <w:ilvl w:val="0"/>
          <w:numId w:val="3"/>
        </w:numPr>
        <w:kinsoku/>
        <w:wordWrap/>
        <w:overflowPunct/>
        <w:topLinePunct w:val="0"/>
        <w:bidi w:val="0"/>
        <w:spacing w:line="576" w:lineRule="exact"/>
        <w:ind w:left="0" w:leftChars="0" w:firstLine="400" w:firstLineChars="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财政拨款收入：指单位从同级财政部门取得的财政预算资金。</w:t>
      </w:r>
    </w:p>
    <w:p>
      <w:pPr>
        <w:pageBreakBefore w:val="0"/>
        <w:numPr>
          <w:ilvl w:val="0"/>
          <w:numId w:val="3"/>
        </w:numPr>
        <w:kinsoku/>
        <w:wordWrap/>
        <w:overflowPunct/>
        <w:topLinePunct w:val="0"/>
        <w:bidi w:val="0"/>
        <w:spacing w:line="576" w:lineRule="exact"/>
        <w:ind w:left="0" w:leftChars="0" w:firstLine="400" w:firstLineChars="0"/>
        <w:jc w:val="both"/>
        <w:rPr>
          <w:rFonts w:hint="eastAsia" w:ascii="仿宋_GB2312" w:eastAsia="仿宋_GB2312"/>
          <w:color w:val="auto"/>
          <w:sz w:val="32"/>
          <w:szCs w:val="32"/>
          <w:lang w:val="en-US" w:eastAsia="zh-CN"/>
        </w:rPr>
      </w:pPr>
      <w:r>
        <w:rPr>
          <w:rFonts w:hint="eastAsia" w:ascii="仿宋_GB2312" w:eastAsia="仿宋_GB2312"/>
          <w:color w:val="auto"/>
          <w:sz w:val="32"/>
          <w:szCs w:val="32"/>
        </w:rPr>
        <w:t>一般公共服务（类）群众团体事务（款）其他群众团体事务（项）</w:t>
      </w:r>
      <w:r>
        <w:rPr>
          <w:rFonts w:hint="eastAsia" w:ascii="仿宋_GB2312" w:eastAsia="仿宋_GB2312"/>
          <w:color w:val="auto"/>
          <w:sz w:val="32"/>
          <w:szCs w:val="32"/>
          <w:lang w:eastAsia="zh-CN"/>
        </w:rPr>
        <w:t>，</w:t>
      </w:r>
      <w:r>
        <w:rPr>
          <w:rFonts w:hint="eastAsia" w:ascii="仿宋_GB2312" w:eastAsia="仿宋_GB2312"/>
          <w:color w:val="auto"/>
          <w:sz w:val="32"/>
          <w:szCs w:val="32"/>
        </w:rPr>
        <w:t>指</w:t>
      </w:r>
      <w:r>
        <w:rPr>
          <w:rFonts w:hint="eastAsia" w:ascii="仿宋_GB2312" w:eastAsia="仿宋_GB2312"/>
          <w:color w:val="auto"/>
          <w:sz w:val="32"/>
          <w:szCs w:val="32"/>
          <w:lang w:val="en-US" w:eastAsia="zh-CN"/>
        </w:rPr>
        <w:t>反映各级人民团体、社会团体、群众团体以及工会、妇联、共青团组织（包括中华青年联合会）等方面除行政运行、一般行政管理事务、机关服务、工会事务、事业运行以外其他用于群众团体事务方面的支出。</w:t>
      </w:r>
    </w:p>
    <w:p>
      <w:pPr>
        <w:pStyle w:val="5"/>
        <w:pageBreakBefore w:val="0"/>
        <w:numPr>
          <w:ilvl w:val="0"/>
          <w:numId w:val="3"/>
        </w:numPr>
        <w:kinsoku/>
        <w:wordWrap/>
        <w:overflowPunct/>
        <w:topLinePunct w:val="0"/>
        <w:bidi w:val="0"/>
        <w:spacing w:line="576" w:lineRule="exact"/>
        <w:ind w:left="0" w:leftChars="0" w:firstLine="400" w:firstLineChars="0"/>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社会保障和就业（类）行政事业单位养老（款）行政单位离退休（项），指反映行政单位</w:t>
      </w:r>
      <w:r>
        <w:rPr>
          <w:rFonts w:hint="eastAsia"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包括实行公务员管理的事业单位）开支的离退休经费。</w:t>
      </w:r>
    </w:p>
    <w:p>
      <w:pPr>
        <w:pageBreakBefore w:val="0"/>
        <w:numPr>
          <w:ilvl w:val="0"/>
          <w:numId w:val="3"/>
        </w:numPr>
        <w:kinsoku/>
        <w:wordWrap/>
        <w:overflowPunct/>
        <w:topLinePunct w:val="0"/>
        <w:bidi w:val="0"/>
        <w:spacing w:line="576" w:lineRule="exact"/>
        <w:ind w:left="0" w:leftChars="0" w:firstLine="400" w:firstLineChars="0"/>
        <w:textAlignment w:val="auto"/>
        <w:rPr>
          <w:rFonts w:hint="eastAsia" w:ascii="仿宋_GB2312"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社会保障和就业（类）</w:t>
      </w:r>
      <w:r>
        <w:rPr>
          <w:rFonts w:hint="eastAsia" w:ascii="仿宋_GB2312" w:eastAsia="仿宋_GB2312" w:cs="Times New Roman"/>
          <w:color w:val="auto"/>
          <w:kern w:val="2"/>
          <w:sz w:val="32"/>
          <w:szCs w:val="32"/>
          <w:lang w:val="en-US" w:eastAsia="zh-CN" w:bidi="ar-SA"/>
        </w:rPr>
        <w:t>抚恤</w:t>
      </w:r>
      <w:r>
        <w:rPr>
          <w:rFonts w:hint="eastAsia" w:ascii="仿宋_GB2312" w:hAnsi="Times New Roman" w:eastAsia="仿宋_GB2312" w:cs="Times New Roman"/>
          <w:color w:val="auto"/>
          <w:kern w:val="2"/>
          <w:sz w:val="32"/>
          <w:szCs w:val="32"/>
          <w:lang w:val="en-US" w:eastAsia="zh-CN" w:bidi="ar-SA"/>
        </w:rPr>
        <w:t>（款）</w:t>
      </w:r>
      <w:r>
        <w:rPr>
          <w:rFonts w:hint="eastAsia" w:ascii="仿宋_GB2312" w:eastAsia="仿宋_GB2312" w:cs="Times New Roman"/>
          <w:color w:val="auto"/>
          <w:kern w:val="2"/>
          <w:sz w:val="32"/>
          <w:szCs w:val="32"/>
          <w:lang w:val="en-US" w:eastAsia="zh-CN" w:bidi="ar-SA"/>
        </w:rPr>
        <w:t>死亡抚恤</w:t>
      </w:r>
      <w:r>
        <w:rPr>
          <w:rFonts w:hint="eastAsia" w:ascii="仿宋_GB2312" w:hAnsi="Times New Roman" w:eastAsia="仿宋_GB2312" w:cs="Times New Roman"/>
          <w:color w:val="auto"/>
          <w:kern w:val="2"/>
          <w:sz w:val="32"/>
          <w:szCs w:val="32"/>
          <w:lang w:val="en-US" w:eastAsia="zh-CN" w:bidi="ar-SA"/>
        </w:rPr>
        <w:t>（项），指反映</w:t>
      </w:r>
      <w:r>
        <w:rPr>
          <w:rFonts w:hint="eastAsia" w:ascii="仿宋_GB2312" w:eastAsia="仿宋_GB2312" w:cs="Times New Roman"/>
          <w:color w:val="auto"/>
          <w:kern w:val="2"/>
          <w:sz w:val="32"/>
          <w:szCs w:val="32"/>
          <w:lang w:val="en-US" w:eastAsia="zh-CN" w:bidi="ar-SA"/>
        </w:rPr>
        <w:t>按规定用于烈士和牺牲、病故人员家属的一次性和定期抚恤金以及丧葬补助费。</w:t>
      </w:r>
    </w:p>
    <w:p>
      <w:pPr>
        <w:pageBreakBefore w:val="0"/>
        <w:numPr>
          <w:ilvl w:val="0"/>
          <w:numId w:val="3"/>
        </w:numPr>
        <w:kinsoku/>
        <w:wordWrap/>
        <w:overflowPunct/>
        <w:topLinePunct w:val="0"/>
        <w:bidi w:val="0"/>
        <w:spacing w:line="576" w:lineRule="exact"/>
        <w:ind w:left="0" w:leftChars="0" w:firstLine="400" w:firstLineChars="0"/>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社会保障和就业（类）</w:t>
      </w:r>
      <w:r>
        <w:rPr>
          <w:rFonts w:hint="eastAsia" w:ascii="仿宋_GB2312" w:eastAsia="仿宋_GB2312" w:cs="Times New Roman"/>
          <w:color w:val="auto"/>
          <w:kern w:val="2"/>
          <w:sz w:val="32"/>
          <w:szCs w:val="32"/>
          <w:lang w:val="en-US" w:eastAsia="zh-CN" w:bidi="ar-SA"/>
        </w:rPr>
        <w:t>其他</w:t>
      </w:r>
      <w:r>
        <w:rPr>
          <w:rFonts w:hint="eastAsia" w:ascii="仿宋_GB2312" w:hAnsi="Times New Roman" w:eastAsia="仿宋_GB2312" w:cs="Times New Roman"/>
          <w:color w:val="auto"/>
          <w:kern w:val="2"/>
          <w:sz w:val="32"/>
          <w:szCs w:val="32"/>
          <w:lang w:val="en-US" w:eastAsia="zh-CN" w:bidi="ar-SA"/>
        </w:rPr>
        <w:t>社会保障和就业</w:t>
      </w:r>
      <w:r>
        <w:rPr>
          <w:rFonts w:hint="eastAsia" w:ascii="仿宋_GB2312" w:eastAsia="仿宋_GB2312" w:cs="Times New Roman"/>
          <w:color w:val="auto"/>
          <w:kern w:val="2"/>
          <w:sz w:val="32"/>
          <w:szCs w:val="32"/>
          <w:lang w:val="en-US" w:eastAsia="zh-CN" w:bidi="ar-SA"/>
        </w:rPr>
        <w:t>支出</w:t>
      </w:r>
      <w:r>
        <w:rPr>
          <w:rFonts w:hint="eastAsia" w:ascii="仿宋_GB2312" w:hAnsi="Times New Roman" w:eastAsia="仿宋_GB2312" w:cs="Times New Roman"/>
          <w:color w:val="auto"/>
          <w:kern w:val="2"/>
          <w:sz w:val="32"/>
          <w:szCs w:val="32"/>
          <w:lang w:val="en-US" w:eastAsia="zh-CN" w:bidi="ar-SA"/>
        </w:rPr>
        <w:t>（款）</w:t>
      </w:r>
      <w:r>
        <w:rPr>
          <w:rFonts w:hint="eastAsia" w:ascii="仿宋_GB2312" w:eastAsia="仿宋_GB2312" w:cs="Times New Roman"/>
          <w:color w:val="auto"/>
          <w:kern w:val="2"/>
          <w:sz w:val="32"/>
          <w:szCs w:val="32"/>
          <w:lang w:val="en-US" w:eastAsia="zh-CN" w:bidi="ar-SA"/>
        </w:rPr>
        <w:t>其他</w:t>
      </w:r>
      <w:r>
        <w:rPr>
          <w:rFonts w:hint="eastAsia" w:ascii="仿宋_GB2312" w:hAnsi="Times New Roman" w:eastAsia="仿宋_GB2312" w:cs="Times New Roman"/>
          <w:color w:val="auto"/>
          <w:kern w:val="2"/>
          <w:sz w:val="32"/>
          <w:szCs w:val="32"/>
          <w:lang w:val="en-US" w:eastAsia="zh-CN" w:bidi="ar-SA"/>
        </w:rPr>
        <w:t>社会保障和就业</w:t>
      </w:r>
      <w:r>
        <w:rPr>
          <w:rFonts w:hint="eastAsia" w:ascii="仿宋_GB2312" w:eastAsia="仿宋_GB2312" w:cs="Times New Roman"/>
          <w:color w:val="auto"/>
          <w:kern w:val="2"/>
          <w:sz w:val="32"/>
          <w:szCs w:val="32"/>
          <w:lang w:val="en-US" w:eastAsia="zh-CN" w:bidi="ar-SA"/>
        </w:rPr>
        <w:t>支出</w:t>
      </w:r>
      <w:r>
        <w:rPr>
          <w:rFonts w:hint="eastAsia" w:ascii="仿宋_GB2312" w:hAnsi="Times New Roman" w:eastAsia="仿宋_GB2312" w:cs="Times New Roman"/>
          <w:color w:val="auto"/>
          <w:kern w:val="2"/>
          <w:sz w:val="32"/>
          <w:szCs w:val="32"/>
          <w:lang w:val="en-US" w:eastAsia="zh-CN" w:bidi="ar-SA"/>
        </w:rPr>
        <w:t>（项），指反映</w:t>
      </w:r>
      <w:r>
        <w:rPr>
          <w:rFonts w:hint="eastAsia" w:ascii="仿宋_GB2312" w:eastAsia="仿宋_GB2312" w:cs="Times New Roman"/>
          <w:color w:val="auto"/>
          <w:kern w:val="2"/>
          <w:sz w:val="32"/>
          <w:szCs w:val="32"/>
          <w:lang w:val="en-US" w:eastAsia="zh-CN" w:bidi="ar-SA"/>
        </w:rPr>
        <w:t>人力资源和社会保障管理事务、民政管理事务、补充全国社会保障基金、行政事业单位离退休、企业改革补助、就业补助、抚恤、退役安置、社会福利、残疾人事业、红十字事业、最低生活保障、临时救助、特困人员救助供养等项目以外其他用于社会保障和就业方面的支出。</w:t>
      </w:r>
    </w:p>
    <w:p>
      <w:pPr>
        <w:pageBreakBefore w:val="0"/>
        <w:numPr>
          <w:ilvl w:val="0"/>
          <w:numId w:val="3"/>
        </w:numPr>
        <w:kinsoku/>
        <w:wordWrap/>
        <w:overflowPunct/>
        <w:topLinePunct w:val="0"/>
        <w:bidi w:val="0"/>
        <w:spacing w:line="576" w:lineRule="exact"/>
        <w:ind w:left="0" w:leftChars="0" w:firstLine="400" w:firstLineChars="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基本支出：指为保障机构正常运转、完成日常工作任务而发生的人员支出和公用支出。</w:t>
      </w:r>
    </w:p>
    <w:p>
      <w:pPr>
        <w:pageBreakBefore w:val="0"/>
        <w:numPr>
          <w:ilvl w:val="0"/>
          <w:numId w:val="3"/>
        </w:numPr>
        <w:kinsoku/>
        <w:wordWrap/>
        <w:overflowPunct/>
        <w:topLinePunct w:val="0"/>
        <w:bidi w:val="0"/>
        <w:spacing w:line="576" w:lineRule="exact"/>
        <w:ind w:left="0" w:leftChars="0" w:firstLine="400" w:firstLineChars="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项目支出：指在基本支出之外为完成特定行政任务和事业发展目标所发生的支出。</w:t>
      </w:r>
    </w:p>
    <w:p>
      <w:pPr>
        <w:pStyle w:val="30"/>
        <w:pageBreakBefore w:val="0"/>
        <w:numPr>
          <w:ilvl w:val="0"/>
          <w:numId w:val="3"/>
        </w:numPr>
        <w:kinsoku/>
        <w:wordWrap/>
        <w:overflowPunct/>
        <w:topLinePunct w:val="0"/>
        <w:bidi w:val="0"/>
        <w:spacing w:line="576" w:lineRule="exact"/>
        <w:ind w:left="0" w:leftChars="0" w:firstLine="400" w:firstLineChars="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30"/>
        <w:pageBreakBefore w:val="0"/>
        <w:numPr>
          <w:ilvl w:val="0"/>
          <w:numId w:val="3"/>
        </w:numPr>
        <w:kinsoku/>
        <w:wordWrap/>
        <w:overflowPunct/>
        <w:topLinePunct w:val="0"/>
        <w:bidi w:val="0"/>
        <w:spacing w:line="576" w:lineRule="exact"/>
        <w:ind w:left="0" w:leftChars="0" w:firstLine="400" w:firstLineChars="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pStyle w:val="30"/>
        <w:pageBreakBefore w:val="0"/>
        <w:kinsoku/>
        <w:wordWrap/>
        <w:overflowPunct/>
        <w:topLinePunct w:val="0"/>
        <w:bidi w:val="0"/>
        <w:spacing w:line="576" w:lineRule="exact"/>
        <w:ind w:firstLine="640" w:firstLineChars="200"/>
        <w:textAlignment w:val="auto"/>
        <w:rPr>
          <w:rFonts w:hint="eastAsia" w:ascii="仿宋_GB2312" w:eastAsia="仿宋_GB2312"/>
          <w:color w:val="auto"/>
          <w:sz w:val="32"/>
          <w:szCs w:val="32"/>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bookmarkStart w:id="79" w:name="_Toc15396614"/>
      <w:bookmarkStart w:id="80" w:name="_Toc15377226"/>
    </w:p>
    <w:p>
      <w:pPr>
        <w:pageBreakBefore w:val="0"/>
        <w:kinsoku/>
        <w:wordWrap/>
        <w:overflowPunct/>
        <w:topLinePunct w:val="0"/>
        <w:bidi w:val="0"/>
        <w:spacing w:line="576" w:lineRule="exact"/>
        <w:jc w:val="center"/>
        <w:textAlignment w:val="auto"/>
        <w:outlineLvl w:val="0"/>
        <w:rPr>
          <w:rStyle w:val="20"/>
          <w:rFonts w:hint="eastAsia" w:ascii="黑体" w:hAnsi="黑体" w:eastAsia="黑体"/>
          <w:b w:val="0"/>
          <w:color w:val="auto"/>
          <w:highlight w:val="none"/>
          <w:lang w:eastAsia="zh-CN"/>
        </w:rPr>
      </w:pPr>
      <w:bookmarkStart w:id="81" w:name="_Toc27590"/>
      <w:r>
        <w:rPr>
          <w:rFonts w:hint="eastAsia" w:ascii="黑体" w:hAnsi="黑体" w:eastAsia="黑体"/>
          <w:color w:val="auto"/>
          <w:sz w:val="44"/>
          <w:szCs w:val="44"/>
          <w:highlight w:val="none"/>
        </w:rPr>
        <w:t>第</w:t>
      </w:r>
      <w:r>
        <w:rPr>
          <w:rStyle w:val="20"/>
          <w:rFonts w:hint="eastAsia" w:ascii="黑体" w:hAnsi="黑体" w:eastAsia="黑体"/>
          <w:b w:val="0"/>
          <w:color w:val="auto"/>
          <w:highlight w:val="none"/>
        </w:rPr>
        <w:t>四部分附件</w:t>
      </w:r>
      <w:bookmarkEnd w:id="79"/>
      <w:bookmarkEnd w:id="81"/>
    </w:p>
    <w:p>
      <w:pPr>
        <w:pageBreakBefore w:val="0"/>
        <w:kinsoku/>
        <w:wordWrap/>
        <w:overflowPunct/>
        <w:topLinePunct w:val="0"/>
        <w:bidi w:val="0"/>
        <w:spacing w:line="576" w:lineRule="exact"/>
        <w:ind w:right="-92" w:rightChars="-44"/>
        <w:outlineLvl w:val="1"/>
        <w:rPr>
          <w:rFonts w:hint="eastAsia" w:ascii="黑体" w:hAnsi="黑体" w:eastAsia="黑体" w:cs="黑体"/>
          <w:sz w:val="32"/>
          <w:szCs w:val="32"/>
          <w:lang w:val="en-US" w:eastAsia="zh-CN"/>
        </w:rPr>
      </w:pPr>
      <w:bookmarkStart w:id="82" w:name="_Toc29930"/>
      <w:bookmarkStart w:id="83" w:name="_Toc17580"/>
      <w:r>
        <w:rPr>
          <w:rFonts w:hint="eastAsia" w:ascii="黑体" w:hAnsi="黑体" w:eastAsia="黑体" w:cs="黑体"/>
          <w:sz w:val="32"/>
          <w:szCs w:val="32"/>
        </w:rPr>
        <w:t>附件</w:t>
      </w:r>
      <w:r>
        <w:rPr>
          <w:rFonts w:hint="eastAsia" w:ascii="黑体" w:hAnsi="黑体" w:eastAsia="黑体" w:cs="黑体"/>
          <w:sz w:val="32"/>
          <w:szCs w:val="32"/>
          <w:lang w:val="en-US" w:eastAsia="zh-CN"/>
        </w:rPr>
        <w:t>1</w:t>
      </w:r>
      <w:bookmarkEnd w:id="82"/>
      <w:bookmarkEnd w:id="83"/>
    </w:p>
    <w:p>
      <w:pPr>
        <w:pageBreakBefore w:val="0"/>
        <w:kinsoku/>
        <w:wordWrap/>
        <w:overflowPunct/>
        <w:topLinePunct w:val="0"/>
        <w:bidi w:val="0"/>
        <w:spacing w:line="576" w:lineRule="exact"/>
        <w:ind w:right="-92" w:rightChars="-44"/>
        <w:jc w:val="center"/>
        <w:rPr>
          <w:rFonts w:ascii="方正小标宋简体" w:hAnsi="方正小标宋简体" w:eastAsia="方正小标宋简体" w:cs="方正小标宋简体"/>
          <w:sz w:val="44"/>
          <w:szCs w:val="44"/>
        </w:rPr>
      </w:pPr>
    </w:p>
    <w:p>
      <w:pPr>
        <w:pageBreakBefore w:val="0"/>
        <w:kinsoku/>
        <w:wordWrap/>
        <w:overflowPunct/>
        <w:topLinePunct w:val="0"/>
        <w:bidi w:val="0"/>
        <w:spacing w:line="576" w:lineRule="exact"/>
        <w:jc w:val="center"/>
        <w:rPr>
          <w:rFonts w:hint="eastAsia" w:ascii="方正小标宋简体" w:hAnsi="宋体" w:eastAsia="方正小标宋简体"/>
          <w:color w:val="000000"/>
          <w:kern w:val="0"/>
          <w:sz w:val="40"/>
          <w:szCs w:val="44"/>
          <w:lang w:val="en-US" w:eastAsia="zh-CN"/>
        </w:rPr>
      </w:pPr>
      <w:r>
        <w:rPr>
          <w:rFonts w:hint="eastAsia" w:ascii="方正小标宋简体" w:hAnsi="宋体" w:eastAsia="方正小标宋简体"/>
          <w:color w:val="000000"/>
          <w:kern w:val="0"/>
          <w:sz w:val="40"/>
          <w:szCs w:val="44"/>
          <w:lang w:val="en-US" w:eastAsia="zh-CN"/>
        </w:rPr>
        <w:t>广元市总工会</w:t>
      </w:r>
    </w:p>
    <w:p>
      <w:pPr>
        <w:pageBreakBefore w:val="0"/>
        <w:kinsoku/>
        <w:wordWrap/>
        <w:overflowPunct/>
        <w:topLinePunct w:val="0"/>
        <w:bidi w:val="0"/>
        <w:spacing w:line="576" w:lineRule="exact"/>
        <w:jc w:val="center"/>
        <w:rPr>
          <w:rFonts w:ascii="黑体" w:hAnsi="宋体" w:eastAsia="黑体" w:cs="宋体"/>
          <w:color w:val="000000"/>
          <w:kern w:val="0"/>
          <w:sz w:val="24"/>
          <w:szCs w:val="32"/>
          <w:shd w:val="clear" w:color="auto" w:fill="FFFFFF"/>
        </w:rPr>
      </w:pPr>
      <w:r>
        <w:rPr>
          <w:rFonts w:hint="eastAsia" w:ascii="方正小标宋简体" w:hAnsi="宋体" w:eastAsia="方正小标宋简体"/>
          <w:color w:val="000000"/>
          <w:kern w:val="0"/>
          <w:sz w:val="40"/>
          <w:szCs w:val="44"/>
          <w:lang w:eastAsia="zh-CN"/>
        </w:rPr>
        <w:t>202</w:t>
      </w:r>
      <w:r>
        <w:rPr>
          <w:rFonts w:hint="eastAsia" w:ascii="方正小标宋简体" w:hAnsi="宋体" w:eastAsia="方正小标宋简体"/>
          <w:color w:val="000000"/>
          <w:kern w:val="0"/>
          <w:sz w:val="40"/>
          <w:szCs w:val="44"/>
          <w:lang w:val="en-US" w:eastAsia="zh-CN"/>
        </w:rPr>
        <w:t>2</w:t>
      </w:r>
      <w:r>
        <w:rPr>
          <w:rFonts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pageBreakBefore w:val="0"/>
        <w:widowControl/>
        <w:kinsoku/>
        <w:wordWrap/>
        <w:overflowPunct/>
        <w:topLinePunct w:val="0"/>
        <w:bidi w:val="0"/>
        <w:adjustRightInd w:val="0"/>
        <w:snapToGrid w:val="0"/>
        <w:spacing w:line="576" w:lineRule="exact"/>
        <w:ind w:firstLine="640" w:firstLineChars="200"/>
        <w:contextualSpacing/>
        <w:jc w:val="left"/>
        <w:rPr>
          <w:rFonts w:hint="eastAsia" w:ascii="黑体" w:hAnsi="宋体" w:eastAsia="黑体" w:cs="宋体"/>
          <w:color w:val="000000"/>
          <w:kern w:val="0"/>
          <w:sz w:val="32"/>
          <w:szCs w:val="32"/>
          <w:shd w:val="clear" w:color="auto" w:fill="FFFFFF"/>
        </w:rPr>
      </w:pPr>
    </w:p>
    <w:p>
      <w:pPr>
        <w:pageBreakBefore w:val="0"/>
        <w:widowControl/>
        <w:kinsoku/>
        <w:wordWrap/>
        <w:overflowPunct/>
        <w:topLinePunct w:val="0"/>
        <w:bidi w:val="0"/>
        <w:adjustRightInd w:val="0"/>
        <w:snapToGrid w:val="0"/>
        <w:spacing w:line="576" w:lineRule="exact"/>
        <w:ind w:firstLine="640" w:firstLineChars="200"/>
        <w:contextualSpacing/>
        <w:jc w:val="left"/>
        <w:outlineLvl w:val="1"/>
        <w:rPr>
          <w:rFonts w:hint="eastAsia" w:ascii="仿宋_GB2312" w:eastAsia="仿宋_GB2312"/>
          <w:color w:val="auto"/>
          <w:sz w:val="32"/>
          <w:szCs w:val="32"/>
        </w:rPr>
      </w:pPr>
      <w:bookmarkStart w:id="84" w:name="_Toc8856"/>
      <w:bookmarkStart w:id="85" w:name="_Toc27268"/>
      <w:bookmarkStart w:id="86" w:name="_Toc18899"/>
      <w:bookmarkStart w:id="87" w:name="_Toc24369"/>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bookmarkEnd w:id="84"/>
      <w:bookmarkEnd w:id="85"/>
      <w:bookmarkEnd w:id="86"/>
      <w:bookmarkEnd w:id="87"/>
    </w:p>
    <w:p>
      <w:pPr>
        <w:pageBreakBefore w:val="0"/>
        <w:kinsoku/>
        <w:wordWrap/>
        <w:overflowPunct/>
        <w:topLinePunct w:val="0"/>
        <w:bidi w:val="0"/>
        <w:spacing w:line="576" w:lineRule="exact"/>
        <w:ind w:firstLine="643" w:firstLineChars="200"/>
        <w:jc w:val="both"/>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（一）机构组成。</w:t>
      </w:r>
    </w:p>
    <w:p>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广元市总工会是经费独立的人民团体。经费来源主要是各单位按职工工资总额的2%向工会拨缴经费的留成、上级工会专项经费补助、市财政对市总工会的拨款等。编报</w:t>
      </w: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年经费预算的部室</w:t>
      </w:r>
      <w:r>
        <w:rPr>
          <w:rFonts w:hint="eastAsia" w:ascii="仿宋_GB2312" w:eastAsia="仿宋_GB2312"/>
          <w:color w:val="auto"/>
          <w:sz w:val="32"/>
          <w:szCs w:val="32"/>
          <w:lang w:val="en-US" w:eastAsia="zh-CN"/>
        </w:rPr>
        <w:t>或内设机构有：</w:t>
      </w:r>
      <w:r>
        <w:rPr>
          <w:rFonts w:hint="eastAsia" w:ascii="仿宋_GB2312" w:eastAsia="仿宋_GB2312"/>
          <w:color w:val="auto"/>
          <w:sz w:val="32"/>
          <w:szCs w:val="32"/>
        </w:rPr>
        <w:t>组宣部、保障部、经济部、网法社部、机关党委办、机关工会、驻村工作队、财务部、经审办、办公室、工人文化宫。</w:t>
      </w:r>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（二）机构职能和人员概况。</w:t>
      </w:r>
    </w:p>
    <w:p>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市总工会是全市各级总工会和市级产业工会的领导机关，是职工自愿结合的工人阶级的群众组织，是市委市政府联系职工群众的桥梁和纽带。其主要职能是：</w:t>
      </w:r>
    </w:p>
    <w:p>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1.贯彻执行党的路线、方针、政策，执行全国、全省和全市工会代表大会、全委会制定的工会工作目标和要求，依照法律和章程，组织和指导各级工会坚定不移地推动党的全心全意依靠工人阶级根本指导方针的贯彻落实，进一步突出和履行维护职工合法权益职能。</w:t>
      </w:r>
    </w:p>
    <w:p>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2.对有关职工合法权益的重大问题进行调查研究，向市委、市政府和省总工会反映职工群众的思想、愿望和要求，提出意见和建议；参与涉及职工切身利益的有关政策、措施和制度的拟定；参与职工重大伤亡事故的调查处理。</w:t>
      </w:r>
    </w:p>
    <w:p>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3.贯彻执行工会的组织制度和民主制度，监督检查《中国工会章程》的贯彻执行；指导各级工会自身改革和建设；指导基层工会组织职工开展以职工代表大会为基本制度的民主选举、民主决策、民主管理和民主监督工作，推动建立平等协商、集体合同制度和监督保证机制。</w:t>
      </w:r>
    </w:p>
    <w:p>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4.协助各县区党委和市级有关部门党组（党委）管理县区总工会、市级产业工会和市直基层工会的领导干部；研究制定工会干部管理制度和培训计划，负责县区总工会、市级产业工会和市直属基层工会领导干部的培训工作。</w:t>
      </w:r>
    </w:p>
    <w:p>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5.协助市政府做好全国、全省和市劳动模范的推荐、评选和管理工作；协助省总工会做好在我市的全国和全省劳动模范、“五一劳动奖章”获得者的推荐管理工作。</w:t>
      </w:r>
    </w:p>
    <w:p>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6.负责全市工会经费和工会资产的管理、审查、审计工作，研究、制定工会组织兴办职工劳动福利事业的有关制度和规定；负责对全市工会职工劳动福利事业的指导、协调工作。</w:t>
      </w:r>
    </w:p>
    <w:p>
      <w:pPr>
        <w:pageBreakBefore w:val="0"/>
        <w:kinsoku/>
        <w:wordWrap/>
        <w:overflowPunct/>
        <w:topLinePunct w:val="0"/>
        <w:bidi w:val="0"/>
        <w:spacing w:line="576"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7.承办市委、市政府和省总工会交办的其它事项。</w:t>
      </w:r>
    </w:p>
    <w:p>
      <w:pPr>
        <w:pageBreakBefore w:val="0"/>
        <w:kinsoku/>
        <w:wordWrap/>
        <w:overflowPunct/>
        <w:topLinePunct w:val="0"/>
        <w:bidi w:val="0"/>
        <w:spacing w:line="576" w:lineRule="exact"/>
        <w:ind w:firstLine="640" w:firstLineChars="200"/>
        <w:jc w:val="both"/>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仿宋_GB2312" w:eastAsia="仿宋_GB2312"/>
          <w:color w:val="auto"/>
          <w:sz w:val="32"/>
          <w:szCs w:val="32"/>
        </w:rPr>
        <w:t>市总</w:t>
      </w:r>
      <w:r>
        <w:rPr>
          <w:rFonts w:hint="eastAsia" w:ascii="仿宋_GB2312" w:eastAsia="仿宋_GB2312"/>
          <w:color w:val="auto"/>
          <w:sz w:val="32"/>
          <w:szCs w:val="32"/>
          <w:lang w:val="en-US" w:eastAsia="zh-CN"/>
        </w:rPr>
        <w:t>工会</w:t>
      </w:r>
      <w:r>
        <w:rPr>
          <w:rFonts w:hint="eastAsia" w:ascii="仿宋_GB2312" w:eastAsia="仿宋_GB2312"/>
          <w:color w:val="auto"/>
          <w:sz w:val="32"/>
          <w:szCs w:val="32"/>
        </w:rPr>
        <w:t>机关内设机构8个、直属事业单位（市工人文化宫）1个；市编委核定市总机关编制23名（含行政编4名、参公事业编17名、工勤编2名)</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2022年底</w:t>
      </w:r>
      <w:r>
        <w:rPr>
          <w:rFonts w:hint="eastAsia" w:ascii="仿宋_GB2312" w:eastAsia="仿宋_GB2312"/>
          <w:color w:val="auto"/>
          <w:sz w:val="32"/>
          <w:szCs w:val="32"/>
        </w:rPr>
        <w:t>在编干部职工</w:t>
      </w:r>
      <w:r>
        <w:rPr>
          <w:rFonts w:hint="eastAsia" w:ascii="仿宋_GB2312" w:eastAsia="仿宋_GB2312"/>
          <w:color w:val="auto"/>
          <w:sz w:val="32"/>
          <w:szCs w:val="32"/>
          <w:lang w:val="en-US" w:eastAsia="zh-CN"/>
        </w:rPr>
        <w:t>24</w:t>
      </w:r>
      <w:r>
        <w:rPr>
          <w:rFonts w:hint="eastAsia" w:ascii="仿宋_GB2312" w:eastAsia="仿宋_GB2312"/>
          <w:color w:val="auto"/>
          <w:sz w:val="32"/>
          <w:szCs w:val="32"/>
        </w:rPr>
        <w:t>人</w:t>
      </w:r>
      <w:r>
        <w:rPr>
          <w:rFonts w:hint="eastAsia" w:ascii="仿宋_GB2312" w:eastAsia="仿宋_GB2312"/>
          <w:color w:val="auto"/>
          <w:sz w:val="32"/>
          <w:szCs w:val="32"/>
          <w:lang w:eastAsia="zh-CN"/>
        </w:rPr>
        <w:t>；</w:t>
      </w:r>
      <w:r>
        <w:rPr>
          <w:rFonts w:hint="eastAsia" w:ascii="仿宋_GB2312" w:eastAsia="仿宋_GB2312"/>
          <w:color w:val="auto"/>
          <w:sz w:val="32"/>
          <w:szCs w:val="32"/>
        </w:rPr>
        <w:t>按照省总有关规定，市总机关聘用社会化工会工作者</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人、工资集体协商指导员</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人；核定市工人文化宫编制</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人，目前在编人员</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人</w:t>
      </w:r>
      <w:r>
        <w:rPr>
          <w:rFonts w:hint="eastAsia" w:ascii="仿宋_GB2312" w:eastAsia="仿宋_GB2312"/>
          <w:color w:val="auto"/>
          <w:sz w:val="32"/>
          <w:szCs w:val="32"/>
          <w:lang w:eastAsia="zh-CN"/>
        </w:rPr>
        <w:t>；</w:t>
      </w:r>
      <w:r>
        <w:rPr>
          <w:rFonts w:hint="eastAsia" w:ascii="仿宋_GB2312" w:eastAsia="仿宋_GB2312"/>
          <w:color w:val="auto"/>
          <w:sz w:val="32"/>
          <w:szCs w:val="32"/>
        </w:rPr>
        <w:t>离退休人员共</w:t>
      </w:r>
      <w:r>
        <w:rPr>
          <w:rFonts w:hint="eastAsia" w:ascii="仿宋_GB2312" w:eastAsia="仿宋_GB2312"/>
          <w:color w:val="auto"/>
          <w:sz w:val="32"/>
          <w:szCs w:val="32"/>
          <w:lang w:val="en-US" w:eastAsia="zh-CN"/>
        </w:rPr>
        <w:t>46</w:t>
      </w:r>
      <w:r>
        <w:rPr>
          <w:rFonts w:hint="eastAsia" w:ascii="仿宋_GB2312" w:eastAsia="仿宋_GB2312"/>
          <w:color w:val="auto"/>
          <w:sz w:val="32"/>
          <w:szCs w:val="32"/>
        </w:rPr>
        <w:t>人，其中：市总机关</w:t>
      </w:r>
      <w:r>
        <w:rPr>
          <w:rFonts w:hint="eastAsia" w:ascii="仿宋_GB2312" w:eastAsia="仿宋_GB2312"/>
          <w:color w:val="auto"/>
          <w:sz w:val="32"/>
          <w:szCs w:val="32"/>
          <w:lang w:val="en-US" w:eastAsia="zh-CN"/>
        </w:rPr>
        <w:t>30</w:t>
      </w:r>
      <w:r>
        <w:rPr>
          <w:rFonts w:hint="eastAsia" w:ascii="仿宋_GB2312" w:eastAsia="仿宋_GB2312"/>
          <w:color w:val="auto"/>
          <w:sz w:val="32"/>
          <w:szCs w:val="32"/>
        </w:rPr>
        <w:t>人（含离休1人，退休</w:t>
      </w:r>
      <w:r>
        <w:rPr>
          <w:rFonts w:hint="eastAsia" w:ascii="仿宋_GB2312" w:eastAsia="仿宋_GB2312"/>
          <w:color w:val="auto"/>
          <w:sz w:val="32"/>
          <w:szCs w:val="32"/>
          <w:lang w:val="en-US" w:eastAsia="zh-CN"/>
        </w:rPr>
        <w:t>29</w:t>
      </w:r>
      <w:r>
        <w:rPr>
          <w:rFonts w:hint="eastAsia" w:ascii="仿宋_GB2312" w:eastAsia="仿宋_GB2312"/>
          <w:color w:val="auto"/>
          <w:sz w:val="32"/>
          <w:szCs w:val="32"/>
        </w:rPr>
        <w:t>人）；市工人文化宫</w:t>
      </w:r>
      <w:r>
        <w:rPr>
          <w:rFonts w:hint="eastAsia" w:ascii="仿宋_GB2312" w:eastAsia="仿宋_GB2312"/>
          <w:color w:val="auto"/>
          <w:sz w:val="32"/>
          <w:szCs w:val="32"/>
          <w:lang w:val="en-US" w:eastAsia="zh-CN"/>
        </w:rPr>
        <w:t>16</w:t>
      </w:r>
      <w:r>
        <w:rPr>
          <w:rFonts w:hint="eastAsia" w:ascii="仿宋_GB2312" w:eastAsia="仿宋_GB2312"/>
          <w:color w:val="auto"/>
          <w:sz w:val="32"/>
          <w:szCs w:val="32"/>
        </w:rPr>
        <w:t>人。</w:t>
      </w:r>
    </w:p>
    <w:p>
      <w:pPr>
        <w:keepNext w:val="0"/>
        <w:keepLines w:val="0"/>
        <w:pageBreakBefore w:val="0"/>
        <w:widowControl/>
        <w:numPr>
          <w:ilvl w:val="0"/>
          <w:numId w:val="4"/>
        </w:numPr>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年度主要工作任务。</w:t>
      </w:r>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lang w:val="zh-CN"/>
        </w:rPr>
      </w:pPr>
      <w:r>
        <w:rPr>
          <w:rFonts w:hint="eastAsia" w:ascii="仿宋_GB2312" w:hAnsi="仿宋_GB2312" w:eastAsia="仿宋_GB2312" w:cs="仿宋_GB2312"/>
          <w:color w:val="000000"/>
          <w:sz w:val="32"/>
          <w:szCs w:val="32"/>
          <w:lang w:val="en-US" w:eastAsia="zh-CN"/>
        </w:rPr>
        <w:t>2022年，市总工会在市委市政府和省总坚强领导下，全市工会坚定以习近平新时代中国特色社会主义思想为指导，深入贯彻落实中央、省委、市委和全总、省总决策部署，以迎接和学习宣传贯彻党的二十大为主线，以服务中心大局为主题，以维权服务为主责，着力在强引领、重实效、创品牌、增活力上下功夫，各项工作务实推进。在</w:t>
      </w:r>
      <w:r>
        <w:rPr>
          <w:rFonts w:hint="default" w:ascii="仿宋_GB2312" w:hAnsi="仿宋_GB2312" w:eastAsia="仿宋_GB2312" w:cs="仿宋_GB2312"/>
          <w:color w:val="000000"/>
          <w:sz w:val="32"/>
          <w:szCs w:val="32"/>
          <w:lang w:val="en-US" w:eastAsia="zh-CN"/>
        </w:rPr>
        <w:t>加强职工思想政治引领</w:t>
      </w:r>
      <w:r>
        <w:rPr>
          <w:rFonts w:hint="eastAsia" w:ascii="仿宋_GB2312" w:hAnsi="仿宋_GB2312" w:eastAsia="仿宋_GB2312" w:cs="仿宋_GB2312"/>
          <w:color w:val="000000"/>
          <w:sz w:val="32"/>
          <w:szCs w:val="32"/>
          <w:lang w:val="en-US" w:eastAsia="zh-CN"/>
        </w:rPr>
        <w:t>方面，</w:t>
      </w:r>
      <w:r>
        <w:rPr>
          <w:rFonts w:hint="default" w:ascii="仿宋_GB2312" w:hAnsi="仿宋_GB2312" w:eastAsia="仿宋_GB2312" w:cs="仿宋_GB2312"/>
          <w:color w:val="000000"/>
          <w:sz w:val="32"/>
          <w:szCs w:val="32"/>
          <w:lang w:val="en-US" w:eastAsia="zh-CN"/>
        </w:rPr>
        <w:t>深入开展</w:t>
      </w:r>
      <w:r>
        <w:rPr>
          <w:rFonts w:hint="eastAsia" w:ascii="仿宋_GB2312" w:hAnsi="仿宋_GB2312" w:eastAsia="仿宋_GB2312" w:cs="仿宋_GB2312"/>
          <w:color w:val="000000"/>
          <w:sz w:val="32"/>
          <w:szCs w:val="32"/>
          <w:lang w:val="en-US" w:eastAsia="zh-CN"/>
        </w:rPr>
        <w:t>“</w:t>
      </w:r>
      <w:r>
        <w:rPr>
          <w:rFonts w:hint="default" w:ascii="仿宋_GB2312" w:hAnsi="仿宋_GB2312" w:eastAsia="仿宋_GB2312" w:cs="仿宋_GB2312"/>
          <w:color w:val="000000"/>
          <w:sz w:val="32"/>
          <w:szCs w:val="32"/>
          <w:lang w:val="en-US" w:eastAsia="zh-CN"/>
        </w:rPr>
        <w:t>喜迎二十大·建功新征程</w:t>
      </w:r>
      <w:r>
        <w:rPr>
          <w:rFonts w:hint="eastAsia" w:ascii="仿宋_GB2312" w:hAnsi="仿宋_GB2312" w:eastAsia="仿宋_GB2312" w:cs="仿宋_GB2312"/>
          <w:color w:val="000000"/>
          <w:sz w:val="32"/>
          <w:szCs w:val="32"/>
          <w:lang w:val="en-US" w:eastAsia="zh-CN"/>
        </w:rPr>
        <w:t>”</w:t>
      </w:r>
      <w:r>
        <w:rPr>
          <w:rFonts w:hint="default" w:ascii="仿宋_GB2312" w:hAnsi="仿宋_GB2312" w:eastAsia="仿宋_GB2312" w:cs="仿宋_GB2312"/>
          <w:color w:val="000000"/>
          <w:sz w:val="32"/>
          <w:szCs w:val="32"/>
          <w:lang w:val="en-US" w:eastAsia="zh-CN"/>
        </w:rPr>
        <w:t>系列学习宣传教育活动，以</w:t>
      </w:r>
      <w:r>
        <w:rPr>
          <w:rFonts w:hint="eastAsia" w:ascii="仿宋_GB2312" w:hAnsi="仿宋_GB2312" w:eastAsia="仿宋_GB2312" w:cs="仿宋_GB2312"/>
          <w:color w:val="000000"/>
          <w:sz w:val="32"/>
          <w:szCs w:val="32"/>
          <w:lang w:val="en-US" w:eastAsia="zh-CN"/>
        </w:rPr>
        <w:t>“</w:t>
      </w:r>
      <w:r>
        <w:rPr>
          <w:rFonts w:hint="default" w:ascii="仿宋_GB2312" w:hAnsi="仿宋_GB2312" w:eastAsia="仿宋_GB2312" w:cs="仿宋_GB2312"/>
          <w:color w:val="000000"/>
          <w:sz w:val="32"/>
          <w:szCs w:val="32"/>
          <w:lang w:val="en-US" w:eastAsia="zh-CN"/>
        </w:rPr>
        <w:t>学习贯彻二十大、拼搏奋进新征程</w:t>
      </w:r>
      <w:r>
        <w:rPr>
          <w:rFonts w:hint="eastAsia" w:ascii="仿宋_GB2312" w:hAnsi="仿宋_GB2312" w:eastAsia="仿宋_GB2312" w:cs="仿宋_GB2312"/>
          <w:color w:val="000000"/>
          <w:sz w:val="32"/>
          <w:szCs w:val="32"/>
          <w:lang w:val="en-US" w:eastAsia="zh-CN"/>
        </w:rPr>
        <w:t>”</w:t>
      </w:r>
      <w:r>
        <w:rPr>
          <w:rFonts w:hint="default" w:ascii="仿宋_GB2312" w:hAnsi="仿宋_GB2312" w:eastAsia="仿宋_GB2312" w:cs="仿宋_GB2312"/>
          <w:color w:val="000000"/>
          <w:sz w:val="32"/>
          <w:szCs w:val="32"/>
          <w:lang w:val="en-US" w:eastAsia="zh-CN"/>
        </w:rPr>
        <w:t>为载体，采取组织集中收看、座谈研讨、宣传宣讲等多种形式，举办全市工会领导干部读书班，全市工会系统迅速掀起了学习贯彻热潮。</w:t>
      </w:r>
      <w:r>
        <w:rPr>
          <w:rFonts w:hint="eastAsia" w:ascii="仿宋_GB2312" w:hAnsi="仿宋_GB2312" w:eastAsia="仿宋_GB2312" w:cs="仿宋_GB2312"/>
          <w:color w:val="000000"/>
          <w:sz w:val="32"/>
          <w:szCs w:val="32"/>
          <w:lang w:val="en-US" w:eastAsia="zh-CN"/>
        </w:rPr>
        <w:t>在聚力提升服务大局贡献率方面，联合市人社局等有关部门举办全市第九届职业技能竞赛和“创新赋能高质量发展”等专项劳动竞赛，大力实施劳模和工匠人才创新工作室“双升行动”，全面落实小微企业工会经费支持政策，扎实深化产业工人队伍改革，召开市产改工作领导小组第三次会议。在全力推进新就业形态劳动者建会入会方面，新建工会217家，发展新就业形态劳动者入会42311人，其中吸纳货车司机、快递员、网约送餐员、网约车司机等4大重点群体入会19554人。在</w:t>
      </w:r>
      <w:r>
        <w:rPr>
          <w:rFonts w:hint="default" w:ascii="仿宋_GB2312" w:hAnsi="仿宋_GB2312" w:eastAsia="仿宋_GB2312" w:cs="仿宋_GB2312"/>
          <w:color w:val="000000"/>
          <w:sz w:val="32"/>
          <w:szCs w:val="32"/>
          <w:lang w:val="en-US" w:eastAsia="zh-CN"/>
        </w:rPr>
        <w:t>合力建设工会服务职工活动阵地</w:t>
      </w:r>
      <w:r>
        <w:rPr>
          <w:rFonts w:hint="eastAsia" w:ascii="仿宋_GB2312" w:hAnsi="仿宋_GB2312" w:eastAsia="仿宋_GB2312" w:cs="仿宋_GB2312"/>
          <w:color w:val="000000"/>
          <w:sz w:val="32"/>
          <w:szCs w:val="32"/>
          <w:lang w:val="en-US" w:eastAsia="zh-CN"/>
        </w:rPr>
        <w:t>方面，</w:t>
      </w:r>
      <w:r>
        <w:rPr>
          <w:rFonts w:hint="default" w:ascii="仿宋_GB2312" w:hAnsi="仿宋_GB2312" w:eastAsia="仿宋_GB2312" w:cs="仿宋_GB2312"/>
          <w:color w:val="000000"/>
          <w:sz w:val="32"/>
          <w:szCs w:val="32"/>
          <w:lang w:val="en-US" w:eastAsia="zh-CN"/>
        </w:rPr>
        <w:t>会同人社、邮政、金融等行业（部门），为市城区新就业形态劳动者分类布局建设户外劳动者驿站100个，创新建立市城区劳动者驿站指挥调度中心，新建市级及以上职工之家阵地16个，打造108国道七盘关司机之家、广巴高速葭萌驿站等省级职工服务阵地示范点4个</w:t>
      </w:r>
      <w:r>
        <w:rPr>
          <w:rFonts w:hint="eastAsia" w:ascii="仿宋_GB2312" w:hAnsi="仿宋_GB2312" w:eastAsia="仿宋_GB2312" w:cs="仿宋_GB2312"/>
          <w:color w:val="000000"/>
          <w:sz w:val="32"/>
          <w:szCs w:val="32"/>
          <w:lang w:val="en-US" w:eastAsia="zh-CN"/>
        </w:rPr>
        <w:t>。在</w:t>
      </w:r>
      <w:r>
        <w:rPr>
          <w:rFonts w:hint="default" w:ascii="仿宋_GB2312" w:hAnsi="仿宋_GB2312" w:eastAsia="仿宋_GB2312" w:cs="仿宋_GB2312"/>
          <w:color w:val="000000"/>
          <w:sz w:val="32"/>
          <w:szCs w:val="32"/>
          <w:lang w:val="en-US" w:eastAsia="zh-CN"/>
        </w:rPr>
        <w:t>竭力做深做实工会关爱帮扶品牌</w:t>
      </w:r>
      <w:r>
        <w:rPr>
          <w:rFonts w:hint="eastAsia" w:ascii="仿宋_GB2312" w:hAnsi="仿宋_GB2312" w:eastAsia="仿宋_GB2312" w:cs="仿宋_GB2312"/>
          <w:color w:val="000000"/>
          <w:sz w:val="32"/>
          <w:szCs w:val="32"/>
          <w:lang w:val="en-US" w:eastAsia="zh-CN"/>
        </w:rPr>
        <w:t>方面，</w:t>
      </w:r>
      <w:r>
        <w:rPr>
          <w:rFonts w:hint="default" w:ascii="仿宋_GB2312" w:hAnsi="仿宋_GB2312" w:eastAsia="仿宋_GB2312" w:cs="仿宋_GB2312"/>
          <w:color w:val="000000"/>
          <w:sz w:val="32"/>
          <w:szCs w:val="32"/>
          <w:lang w:val="en-US" w:eastAsia="zh-CN"/>
        </w:rPr>
        <w:t>设立疫情防控专项资金</w:t>
      </w:r>
      <w:r>
        <w:rPr>
          <w:rFonts w:hint="eastAsia" w:ascii="仿宋_GB2312" w:hAnsi="仿宋_GB2312" w:eastAsia="仿宋_GB2312" w:cs="仿宋_GB2312"/>
          <w:color w:val="000000"/>
          <w:sz w:val="32"/>
          <w:szCs w:val="32"/>
          <w:lang w:val="en-US" w:eastAsia="zh-CN"/>
        </w:rPr>
        <w:t>用于</w:t>
      </w:r>
      <w:r>
        <w:rPr>
          <w:rFonts w:hint="default" w:ascii="仿宋_GB2312" w:hAnsi="仿宋_GB2312" w:eastAsia="仿宋_GB2312" w:cs="仿宋_GB2312"/>
          <w:color w:val="000000"/>
          <w:sz w:val="32"/>
          <w:szCs w:val="32"/>
          <w:lang w:val="en-US" w:eastAsia="zh-CN"/>
        </w:rPr>
        <w:t>走访慰问疫情防控医护人员、公安干警、环卫工人、交通运输、物资保障等重点对象</w:t>
      </w:r>
      <w:r>
        <w:rPr>
          <w:rFonts w:hint="eastAsia" w:ascii="仿宋_GB2312" w:hAnsi="仿宋_GB2312" w:eastAsia="仿宋_GB2312" w:cs="仿宋_GB2312"/>
          <w:color w:val="000000"/>
          <w:sz w:val="32"/>
          <w:szCs w:val="32"/>
          <w:lang w:val="en-US" w:eastAsia="zh-CN"/>
        </w:rPr>
        <w:t>，</w:t>
      </w:r>
      <w:r>
        <w:rPr>
          <w:rFonts w:hint="default" w:ascii="仿宋_GB2312" w:hAnsi="仿宋_GB2312" w:eastAsia="仿宋_GB2312" w:cs="仿宋_GB2312"/>
          <w:color w:val="000000"/>
          <w:sz w:val="32"/>
          <w:szCs w:val="32"/>
          <w:lang w:val="en-US" w:eastAsia="zh-CN"/>
        </w:rPr>
        <w:t>安排普惠服务资金</w:t>
      </w:r>
      <w:r>
        <w:rPr>
          <w:rFonts w:hint="eastAsia" w:ascii="仿宋_GB2312" w:hAnsi="仿宋_GB2312" w:eastAsia="仿宋_GB2312" w:cs="仿宋_GB2312"/>
          <w:color w:val="000000"/>
          <w:sz w:val="32"/>
          <w:szCs w:val="32"/>
          <w:lang w:val="en-US" w:eastAsia="zh-CN"/>
        </w:rPr>
        <w:t>用于</w:t>
      </w:r>
      <w:r>
        <w:rPr>
          <w:rFonts w:hint="default" w:ascii="仿宋_GB2312" w:hAnsi="仿宋_GB2312" w:eastAsia="仿宋_GB2312" w:cs="仿宋_GB2312"/>
          <w:color w:val="000000"/>
          <w:sz w:val="32"/>
          <w:szCs w:val="32"/>
          <w:lang w:val="en-US" w:eastAsia="zh-CN"/>
        </w:rPr>
        <w:t>拓展加油满减、6元观影、公交五折、职工互助保障、“川工带川货”等</w:t>
      </w:r>
      <w:r>
        <w:rPr>
          <w:rFonts w:hint="eastAsia" w:ascii="仿宋_GB2312" w:hAnsi="仿宋_GB2312" w:eastAsia="仿宋_GB2312" w:cs="仿宋_GB2312"/>
          <w:color w:val="000000"/>
          <w:sz w:val="32"/>
          <w:szCs w:val="32"/>
          <w:lang w:val="en-US" w:eastAsia="zh-CN"/>
        </w:rPr>
        <w:t>。</w:t>
      </w:r>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（四）部门整体支出绩效目标。</w:t>
      </w:r>
    </w:p>
    <w:p>
      <w:pPr>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楷体_GB2312" w:cs="仿宋_GB2312"/>
          <w:color w:val="000000"/>
          <w:sz w:val="32"/>
          <w:szCs w:val="32"/>
          <w:lang w:val="en-US" w:eastAsia="zh-CN"/>
        </w:rPr>
      </w:pPr>
      <w:r>
        <w:rPr>
          <w:rFonts w:hint="eastAsia" w:ascii="楷体_GB2312" w:hAnsi="楷体_GB2312" w:eastAsia="楷体_GB2312" w:cs="楷体_GB2312"/>
          <w:b/>
          <w:bCs/>
          <w:color w:val="auto"/>
          <w:kern w:val="0"/>
          <w:sz w:val="32"/>
          <w:szCs w:val="32"/>
          <w:highlight w:val="none"/>
          <w:shd w:val="clear" w:color="auto" w:fill="FFFFFF"/>
          <w:lang w:val="en-US" w:eastAsia="zh-CN"/>
        </w:rPr>
        <w:t>2022年度，市总工会</w:t>
      </w:r>
      <w:r>
        <w:rPr>
          <w:rFonts w:hint="eastAsia" w:ascii="楷体_GB2312" w:hAnsi="楷体_GB2312" w:eastAsia="楷体_GB2312" w:cs="楷体_GB2312"/>
          <w:b/>
          <w:bCs/>
          <w:color w:val="auto"/>
          <w:kern w:val="0"/>
          <w:sz w:val="32"/>
          <w:szCs w:val="32"/>
          <w:highlight w:val="none"/>
          <w:shd w:val="clear" w:color="auto" w:fill="FFFFFF"/>
          <w:lang w:val="zh-CN"/>
        </w:rPr>
        <w:t>部门整体支出绩效目标</w:t>
      </w:r>
      <w:r>
        <w:rPr>
          <w:rFonts w:hint="eastAsia" w:ascii="楷体_GB2312" w:hAnsi="楷体_GB2312" w:eastAsia="楷体_GB2312" w:cs="楷体_GB2312"/>
          <w:b/>
          <w:bCs/>
          <w:color w:val="auto"/>
          <w:kern w:val="0"/>
          <w:sz w:val="32"/>
          <w:szCs w:val="32"/>
          <w:highlight w:val="none"/>
          <w:shd w:val="clear" w:color="auto" w:fill="FFFFFF"/>
          <w:lang w:val="en-US" w:eastAsia="zh-CN"/>
        </w:rPr>
        <w:t>主要包括：</w:t>
      </w:r>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目标1：为511名劳模安排体检，让其及时掌握自身健康状况，通过调节饮食、调整运动量、调适心态等方法改善身体条件，早发现、早医治重大疾病；协助相关部门全面掌握本地劳模群体健康状况，并在此基础上，提出防治建议，制订出切实可行的救助措施，有效维护劳模健康权益；帮助困难劳模8人，根据困难程度发放慰问金，为其解决生活中的实际困难。</w:t>
      </w:r>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目标2：通过组织开展市级劳模春节慰问工作，向511名市级劳模发放春节慰问金，组织60名劳模赴外地疗休养，实现“促进劳模身心健康、增强劳模荣誉感”的目的，营造崇尚劳模、学习劳模、争当劳模的良好氛围，充分体现党和政府对劳模的关心关爱。</w:t>
      </w:r>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目标3：按规定比例向四川省总工会上解工会经费；因财政未保障市总工会在职人员工资、津贴、保险及住房公积金单位缴费部分，使用工会经费保障以上人员经费；因财政未保障市总工会日常公用经费，使用工会经费维持日常行政运行所需。</w:t>
      </w:r>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目标4：给3名驻村队员发放生活补助和艰苦边远地区津贴，保障其开展工作所需的基本工作经费，激发驻村工作队员内生动力，更好地为乡村振兴服务。</w:t>
      </w:r>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目标5：顺利召开广元市第八次工会代表大会，确保参会人员3天会议期的食宿，选举出八届常务委员、委员等。</w:t>
      </w:r>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lang w:val="en-US" w:eastAsia="zh-CN"/>
        </w:rPr>
      </w:pPr>
      <w:r>
        <w:rPr>
          <w:rFonts w:hint="eastAsia" w:ascii="仿宋_GB2312" w:hAnsi="仿宋_GB2312" w:eastAsia="仿宋_GB2312" w:cs="仿宋_GB2312"/>
          <w:color w:val="000000"/>
          <w:sz w:val="32"/>
          <w:szCs w:val="32"/>
          <w:lang w:val="en-US" w:eastAsia="zh-CN"/>
        </w:rPr>
        <w:t>目标6：根据省政府、省总工会对困职工扶贫解困的要求，各级政府和工会要广泛开展困难职工帮扶，对符合条件的困难职工实现应帮尽帮。2022年使用市财政困难职工帮扶资金为全市</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名困难职工进行生活救助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、医疗救助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40名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、助学救助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20名</w:t>
      </w:r>
      <w:r>
        <w:rPr>
          <w:rFonts w:hint="eastAsia" w:ascii="仿宋_GB2312" w:hAnsi="仿宋_GB2312" w:eastAsia="仿宋_GB2312" w:cs="仿宋_GB2312"/>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目标7：按省总工会有关工作要求使用省级工会发展资金：①根据《四川省省级财政工会专项资金管理办法》等有关规定，对符合标准条件的困难职工、农民工、省部级劳动模范（含享受省部级劳模待遇人员）、先进工作者等发放补助；②坚持“依档帮扶、精准施策、实名制发放”的原则为困难职工家庭分层分类实施生活救助、医疗救助、子女助学等帮扶救助，切实保障困难职工家庭基本生活；③对困难职工、农民工等群体开展元旦春节送温暖慰问；④全面落实省部级劳模特补助资金政策，做到省部级劳模全覆盖，困难劳模应帮尽帮，切实保障省部级劳动模范基本生活质量；⑤推动职工职业技能提升。</w:t>
      </w:r>
    </w:p>
    <w:p>
      <w:pPr>
        <w:keepNext w:val="0"/>
        <w:keepLines w:val="0"/>
        <w:pageBreakBefore w:val="0"/>
        <w:widowControl/>
        <w:kinsoku/>
        <w:wordWrap/>
        <w:overflowPunct/>
        <w:topLinePunct w:val="0"/>
        <w:autoSpaceDE/>
        <w:autoSpaceDN/>
        <w:bidi w:val="0"/>
        <w:adjustRightInd w:val="0"/>
        <w:snapToGrid w:val="0"/>
        <w:spacing w:line="576" w:lineRule="exact"/>
        <w:ind w:firstLine="640" w:firstLineChars="200"/>
        <w:contextualSpacing/>
        <w:jc w:val="both"/>
        <w:textAlignment w:val="auto"/>
        <w:outlineLvl w:val="1"/>
        <w:rPr>
          <w:rFonts w:ascii="黑体" w:hAnsi="宋体" w:eastAsia="黑体" w:cs="宋体"/>
          <w:color w:val="auto"/>
          <w:kern w:val="0"/>
          <w:sz w:val="32"/>
          <w:szCs w:val="32"/>
          <w:highlight w:val="none"/>
          <w:shd w:val="clear" w:color="auto" w:fill="FFFFFF"/>
        </w:rPr>
      </w:pPr>
      <w:bookmarkStart w:id="88" w:name="_Toc13590"/>
      <w:bookmarkStart w:id="89" w:name="_Toc32185"/>
      <w:r>
        <w:rPr>
          <w:rFonts w:hint="eastAsia" w:ascii="黑体" w:hAnsi="宋体" w:eastAsia="黑体" w:cs="宋体"/>
          <w:color w:val="auto"/>
          <w:kern w:val="0"/>
          <w:sz w:val="32"/>
          <w:szCs w:val="32"/>
          <w:highlight w:val="none"/>
          <w:shd w:val="clear" w:color="auto" w:fill="FFFFFF"/>
        </w:rPr>
        <w:t>二、</w:t>
      </w:r>
      <w:r>
        <w:rPr>
          <w:rFonts w:hint="eastAsia" w:ascii="黑体" w:hAnsi="宋体" w:eastAsia="黑体" w:cs="宋体"/>
          <w:color w:val="auto"/>
          <w:kern w:val="0"/>
          <w:sz w:val="32"/>
          <w:szCs w:val="32"/>
          <w:highlight w:val="none"/>
          <w:shd w:val="clear" w:color="auto" w:fill="FFFFFF"/>
          <w:lang w:eastAsia="zh-CN"/>
        </w:rPr>
        <w:t>部门</w:t>
      </w:r>
      <w:r>
        <w:rPr>
          <w:rFonts w:hint="eastAsia" w:ascii="黑体" w:hAnsi="宋体" w:eastAsia="黑体" w:cs="宋体"/>
          <w:color w:val="auto"/>
          <w:kern w:val="0"/>
          <w:sz w:val="32"/>
          <w:szCs w:val="32"/>
          <w:highlight w:val="none"/>
          <w:shd w:val="clear" w:color="auto" w:fill="FFFFFF"/>
        </w:rPr>
        <w:t>资金收支情况</w:t>
      </w:r>
      <w:bookmarkEnd w:id="88"/>
      <w:bookmarkEnd w:id="89"/>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both"/>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（一）部门总体收支情况。</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1.部门总体收入情况。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2022年，市总工会总体收入1306.97万元，其中：一般公共预算财政拨款收入1306.97万元，占100%。</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bCs/>
          <w:color w:val="000000"/>
          <w:sz w:val="32"/>
          <w:szCs w:val="32"/>
          <w:lang w:val="en-US" w:eastAsia="zh-CN"/>
        </w:rPr>
      </w:pPr>
      <w:bookmarkStart w:id="90" w:name="_Toc17957"/>
      <w:bookmarkStart w:id="91" w:name="_Toc25280"/>
      <w:r>
        <w:rPr>
          <w:rFonts w:hint="eastAsia" w:ascii="仿宋_GB2312" w:hAnsi="仿宋_GB2312" w:eastAsia="仿宋_GB2312" w:cs="仿宋_GB2312"/>
          <w:b/>
          <w:bCs/>
          <w:color w:val="000000"/>
          <w:sz w:val="32"/>
          <w:szCs w:val="32"/>
          <w:lang w:val="en-US" w:eastAsia="zh-CN"/>
        </w:rPr>
        <w:t>2.部门总体支出情况</w:t>
      </w:r>
      <w:bookmarkEnd w:id="90"/>
      <w:bookmarkEnd w:id="91"/>
      <w:r>
        <w:rPr>
          <w:rFonts w:hint="eastAsia" w:ascii="仿宋_GB2312" w:hAnsi="仿宋_GB2312" w:eastAsia="仿宋_GB2312" w:cs="仿宋_GB2312"/>
          <w:b/>
          <w:bCs/>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2022年，市总工会总体支出合计1306.97万元，其中：基本支出334.17万元，占25.57%；项目支出972.80万元，占74.43%。</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3.部门总体结转结余情况。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2022年，市总工会部门总体结转结余为0万元。</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楷体_GB2312" w:hAnsi="楷体_GB2312" w:eastAsia="楷体_GB2312" w:cs="楷体_GB2312"/>
          <w:b/>
          <w:bCs/>
          <w:color w:val="000000"/>
          <w:sz w:val="32"/>
          <w:szCs w:val="32"/>
          <w:lang w:val="zh-CN" w:eastAsia="zh-CN"/>
        </w:rPr>
      </w:pPr>
      <w:r>
        <w:rPr>
          <w:rFonts w:hint="eastAsia" w:ascii="楷体_GB2312" w:hAnsi="楷体_GB2312" w:eastAsia="楷体_GB2312" w:cs="楷体_GB2312"/>
          <w:b/>
          <w:bCs/>
          <w:color w:val="000000"/>
          <w:sz w:val="32"/>
          <w:szCs w:val="32"/>
          <w:lang w:val="zh-CN" w:eastAsia="zh-CN"/>
        </w:rPr>
        <w:t>（二）部门财政拨款收支情况。</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1.部门财政拨款收入情况。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2022年，市总工会部门财政拨款收入1306.97万元，其中：一般公共预算财政拨款收入1306.97万元，占100%。</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2.部门财政拨款支出情况。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2022年，市总工会部门财政拨款支出1306.97万元，其中：一般公共预算财政拨款支出1306.97万元，占100%。</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3.部门财政拨款结转结余情况。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2022年，市总工会部门财政拨款结转结余为0万元。</w:t>
      </w:r>
    </w:p>
    <w:p>
      <w:pPr>
        <w:keepNext w:val="0"/>
        <w:keepLines w:val="0"/>
        <w:pageBreakBefore w:val="0"/>
        <w:widowControl/>
        <w:kinsoku/>
        <w:wordWrap/>
        <w:overflowPunct/>
        <w:topLinePunct w:val="0"/>
        <w:autoSpaceDE/>
        <w:autoSpaceDN/>
        <w:bidi w:val="0"/>
        <w:adjustRightInd w:val="0"/>
        <w:snapToGrid w:val="0"/>
        <w:spacing w:line="576" w:lineRule="exact"/>
        <w:ind w:left="0" w:leftChars="0" w:firstLine="640" w:firstLineChars="200"/>
        <w:contextualSpacing/>
        <w:jc w:val="both"/>
        <w:textAlignment w:val="auto"/>
        <w:outlineLvl w:val="1"/>
        <w:rPr>
          <w:rFonts w:ascii="黑体" w:hAnsi="宋体" w:eastAsia="黑体" w:cs="宋体"/>
          <w:color w:val="auto"/>
          <w:kern w:val="0"/>
          <w:sz w:val="32"/>
          <w:szCs w:val="32"/>
          <w:highlight w:val="none"/>
          <w:shd w:val="clear" w:color="auto" w:fill="FFFFFF"/>
        </w:rPr>
      </w:pPr>
      <w:bookmarkStart w:id="92" w:name="_Toc30701"/>
      <w:bookmarkStart w:id="93" w:name="_Toc12939"/>
      <w:r>
        <w:rPr>
          <w:rFonts w:hint="eastAsia" w:ascii="黑体" w:hAnsi="宋体" w:eastAsia="黑体" w:cs="宋体"/>
          <w:color w:val="auto"/>
          <w:kern w:val="0"/>
          <w:sz w:val="32"/>
          <w:szCs w:val="32"/>
          <w:highlight w:val="none"/>
          <w:shd w:val="clear" w:color="auto" w:fill="FFFFFF"/>
        </w:rPr>
        <w:t>三、</w:t>
      </w:r>
      <w:r>
        <w:rPr>
          <w:rFonts w:hint="eastAsia" w:ascii="黑体" w:hAnsi="宋体" w:eastAsia="黑体" w:cs="宋体"/>
          <w:color w:val="auto"/>
          <w:kern w:val="0"/>
          <w:sz w:val="32"/>
          <w:szCs w:val="32"/>
          <w:highlight w:val="none"/>
          <w:u w:val="none"/>
          <w:shd w:val="clear" w:color="auto" w:fill="FFFFFF"/>
        </w:rPr>
        <w:t>部门整体绩效</w:t>
      </w:r>
      <w:r>
        <w:rPr>
          <w:rFonts w:hint="eastAsia" w:ascii="黑体" w:hAnsi="宋体" w:eastAsia="黑体" w:cs="宋体"/>
          <w:color w:val="auto"/>
          <w:kern w:val="0"/>
          <w:sz w:val="32"/>
          <w:szCs w:val="32"/>
          <w:highlight w:val="none"/>
          <w:u w:val="none"/>
          <w:shd w:val="clear" w:color="auto" w:fill="FFFFFF"/>
          <w:lang w:eastAsia="zh-CN"/>
        </w:rPr>
        <w:t>分析</w:t>
      </w:r>
      <w:bookmarkEnd w:id="92"/>
      <w:bookmarkEnd w:id="93"/>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both"/>
        <w:textAlignment w:val="auto"/>
        <w:rPr>
          <w:rFonts w:hint="eastAsia" w:ascii="仿宋_GB2312" w:hAnsi="仿宋_GB2312" w:eastAsia="仿宋_GB2312" w:cs="仿宋_GB2312"/>
          <w:b w:val="0"/>
          <w:bCs w:val="0"/>
          <w:color w:val="auto"/>
          <w:kern w:val="0"/>
          <w:sz w:val="32"/>
          <w:szCs w:val="32"/>
          <w:highlight w:val="none"/>
          <w:shd w:val="clear" w:color="auto" w:fill="FFFFFF"/>
          <w:lang w:val="zh-CN" w:eastAsia="zh-CN"/>
        </w:rPr>
      </w:pPr>
      <w:r>
        <w:rPr>
          <w:rFonts w:hint="eastAsia" w:ascii="楷体_GB2312" w:hAnsi="楷体_GB2312" w:eastAsia="楷体_GB2312" w:cs="楷体_GB2312"/>
          <w:b/>
          <w:bCs/>
          <w:color w:val="auto"/>
          <w:kern w:val="0"/>
          <w:sz w:val="32"/>
          <w:szCs w:val="32"/>
          <w:highlight w:val="none"/>
          <w:shd w:val="clear" w:color="auto" w:fill="FFFFFF"/>
          <w:lang w:val="zh-CN"/>
        </w:rPr>
        <w:t>（一）部门预算项目绩效分析。</w:t>
      </w:r>
      <w:r>
        <w:rPr>
          <w:rFonts w:hint="eastAsia" w:ascii="仿宋_GB2312" w:hAnsi="仿宋_GB2312" w:eastAsia="仿宋_GB2312" w:cs="仿宋_GB2312"/>
          <w:color w:val="auto"/>
          <w:kern w:val="0"/>
          <w:sz w:val="32"/>
          <w:szCs w:val="32"/>
          <w:highlight w:val="none"/>
          <w:shd w:val="clear" w:color="auto" w:fill="FFFFFF"/>
          <w:lang w:val="zh-CN"/>
        </w:rPr>
        <w:t>（分段表述人员类、运</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转类、特定目标类项目绩效情况和存在问题）</w:t>
      </w:r>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both"/>
        <w:textAlignment w:val="auto"/>
        <w:rPr>
          <w:rFonts w:hint="eastAsia" w:ascii="仿宋_GB2312" w:hAnsi="仿宋_GB2312" w:eastAsia="仿宋_GB2312" w:cs="仿宋_GB2312"/>
          <w:b/>
          <w:bCs/>
          <w:color w:val="auto"/>
          <w:kern w:val="0"/>
          <w:sz w:val="32"/>
          <w:szCs w:val="32"/>
          <w:highlight w:val="none"/>
          <w:shd w:val="clear" w:color="auto" w:fill="FFFFFF"/>
          <w:lang w:val="en-US" w:eastAsia="zh-CN"/>
        </w:rPr>
      </w:pPr>
      <w:r>
        <w:rPr>
          <w:rFonts w:hint="eastAsia" w:ascii="仿宋_GB2312" w:hAnsi="仿宋_GB2312" w:eastAsia="仿宋_GB2312" w:cs="仿宋_GB2312"/>
          <w:b/>
          <w:bCs/>
          <w:color w:val="auto"/>
          <w:kern w:val="0"/>
          <w:sz w:val="32"/>
          <w:szCs w:val="32"/>
          <w:highlight w:val="none"/>
          <w:shd w:val="clear" w:color="auto" w:fill="FFFFFF"/>
          <w:lang w:val="en-US" w:eastAsia="zh-CN"/>
        </w:rPr>
        <w:t>1.人员类项目绩效分析。</w:t>
      </w:r>
    </w:p>
    <w:p>
      <w:pPr>
        <w:keepNext w:val="0"/>
        <w:keepLines w:val="0"/>
        <w:pageBreakBefore w:val="0"/>
        <w:widowControl/>
        <w:kinsoku/>
        <w:wordWrap/>
        <w:overflowPunct/>
        <w:topLinePunct w:val="0"/>
        <w:autoSpaceDE/>
        <w:autoSpaceDN/>
        <w:bidi w:val="0"/>
        <w:adjustRightInd w:val="0"/>
        <w:snapToGrid w:val="0"/>
        <w:spacing w:line="576" w:lineRule="exact"/>
        <w:ind w:firstLine="640" w:firstLineChars="200"/>
        <w:contextualSpacing/>
        <w:jc w:val="both"/>
        <w:textAlignment w:val="auto"/>
        <w:rPr>
          <w:rFonts w:hint="eastAsia"/>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市总工会人员类项目包括：在职人员基础绩效奖194.57万元、离退休费支出78.54万元、补发在职人员工资增资部分25.66万元、死亡抚恤金22.97万元、“退休中人”一次性生活补助4.56万元，共计326.30万元。</w:t>
      </w:r>
      <w:r>
        <w:rPr>
          <w:rFonts w:hint="eastAsia" w:ascii="仿宋_GB2312" w:eastAsia="仿宋_GB2312"/>
          <w:color w:val="000000"/>
          <w:sz w:val="32"/>
          <w:szCs w:val="32"/>
          <w:lang w:val="en-US" w:eastAsia="zh-CN"/>
        </w:rPr>
        <w:t>经分析，</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以上人员类项目严格按照有关制度、规定执行，</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目标实现</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率100%，预算完成率100%、</w:t>
      </w:r>
      <w:r>
        <w:rPr>
          <w:rFonts w:hint="eastAsia" w:ascii="仿宋_GB2312" w:eastAsia="仿宋_GB2312"/>
          <w:color w:val="000000"/>
          <w:sz w:val="32"/>
          <w:szCs w:val="32"/>
          <w:lang w:val="en-US" w:eastAsia="zh-CN"/>
        </w:rPr>
        <w:t>支出控制率100%、</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执行进度较好，资金结余率0，无</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违规记录。</w:t>
      </w:r>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both"/>
        <w:textAlignment w:val="auto"/>
        <w:rPr>
          <w:rFonts w:hint="eastAsia" w:ascii="仿宋_GB2312" w:hAnsi="仿宋_GB2312" w:eastAsia="仿宋_GB2312" w:cs="仿宋_GB2312"/>
          <w:b/>
          <w:bCs/>
          <w:color w:val="auto"/>
          <w:kern w:val="0"/>
          <w:sz w:val="32"/>
          <w:szCs w:val="32"/>
          <w:highlight w:val="none"/>
          <w:shd w:val="clear" w:color="auto" w:fill="FFFFFF"/>
          <w:lang w:val="en-US" w:eastAsia="zh-CN"/>
        </w:rPr>
      </w:pPr>
      <w:r>
        <w:rPr>
          <w:rFonts w:hint="eastAsia" w:ascii="仿宋_GB2312" w:hAnsi="仿宋_GB2312" w:eastAsia="仿宋_GB2312" w:cs="仿宋_GB2312"/>
          <w:b/>
          <w:bCs/>
          <w:color w:val="auto"/>
          <w:kern w:val="0"/>
          <w:sz w:val="32"/>
          <w:szCs w:val="32"/>
          <w:highlight w:val="none"/>
          <w:shd w:val="clear" w:color="auto" w:fill="FFFFFF"/>
          <w:lang w:val="en-US" w:eastAsia="zh-CN"/>
        </w:rPr>
        <w:t>2.运转类项目绩效分析。</w:t>
      </w:r>
    </w:p>
    <w:p>
      <w:pPr>
        <w:keepNext w:val="0"/>
        <w:keepLines w:val="0"/>
        <w:pageBreakBefore w:val="0"/>
        <w:widowControl/>
        <w:kinsoku/>
        <w:wordWrap/>
        <w:overflowPunct/>
        <w:topLinePunct w:val="0"/>
        <w:autoSpaceDE/>
        <w:autoSpaceDN/>
        <w:bidi w:val="0"/>
        <w:adjustRightInd w:val="0"/>
        <w:snapToGrid w:val="0"/>
        <w:spacing w:line="576" w:lineRule="exact"/>
        <w:ind w:firstLine="640" w:firstLineChars="200"/>
        <w:contextualSpacing/>
        <w:jc w:val="both"/>
        <w:textAlignment w:val="auto"/>
        <w:rPr>
          <w:rFonts w:hint="eastAsia" w:ascii="仿宋_GB2312" w:hAnsi="仿宋_GB2312" w:eastAsia="仿宋_GB2312" w:cs="仿宋_GB2312"/>
          <w:b w:val="0"/>
          <w:bCs w:val="0"/>
          <w:color w:val="auto"/>
          <w:kern w:val="0"/>
          <w:sz w:val="32"/>
          <w:szCs w:val="32"/>
          <w:highlight w:val="none"/>
          <w:shd w:val="clear" w:color="auto" w:fill="FFFFFF"/>
          <w:lang w:val="zh-CN"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市总工会运转类项目包括：党建经费6.08万元、退休人员活动经费1.79万元，共计7.87万元。</w:t>
      </w:r>
      <w:r>
        <w:rPr>
          <w:rFonts w:hint="eastAsia" w:ascii="仿宋_GB2312" w:eastAsia="仿宋_GB2312"/>
          <w:color w:val="000000"/>
          <w:sz w:val="32"/>
          <w:szCs w:val="32"/>
          <w:lang w:val="en-US" w:eastAsia="zh-CN"/>
        </w:rPr>
        <w:t>经分析，</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以上运转类项目严格按照有关制度、规定执行，</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目标实现</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率100%，预算完成率100%、</w:t>
      </w:r>
      <w:r>
        <w:rPr>
          <w:rFonts w:hint="eastAsia" w:ascii="仿宋_GB2312" w:eastAsia="仿宋_GB2312"/>
          <w:color w:val="000000"/>
          <w:sz w:val="32"/>
          <w:szCs w:val="32"/>
          <w:lang w:val="en-US" w:eastAsia="zh-CN"/>
        </w:rPr>
        <w:t>支出控制率100%、</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执行进度较好，资金结余率0，无</w:t>
      </w:r>
      <w:r>
        <w:rPr>
          <w:rFonts w:hint="eastAsia" w:ascii="仿宋_GB2312" w:hAnsi="仿宋_GB2312" w:eastAsia="仿宋_GB2312" w:cs="仿宋_GB2312"/>
          <w:b w:val="0"/>
          <w:bCs w:val="0"/>
          <w:color w:val="auto"/>
          <w:kern w:val="0"/>
          <w:sz w:val="32"/>
          <w:szCs w:val="32"/>
          <w:highlight w:val="none"/>
          <w:shd w:val="clear" w:color="auto" w:fill="FFFFFF"/>
          <w:lang w:val="zh-CN" w:eastAsia="zh-CN"/>
        </w:rPr>
        <w:t>违规记录。</w:t>
      </w:r>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both"/>
        <w:textAlignment w:val="auto"/>
        <w:rPr>
          <w:rFonts w:hint="default" w:ascii="仿宋_GB2312" w:hAnsi="仿宋_GB2312" w:eastAsia="仿宋_GB2312" w:cs="仿宋_GB2312"/>
          <w:b/>
          <w:bCs/>
          <w:color w:val="auto"/>
          <w:kern w:val="0"/>
          <w:sz w:val="32"/>
          <w:szCs w:val="32"/>
          <w:highlight w:val="none"/>
          <w:shd w:val="clear" w:color="auto" w:fill="FFFFFF"/>
          <w:lang w:val="en-US" w:eastAsia="zh-CN"/>
        </w:rPr>
      </w:pPr>
      <w:r>
        <w:rPr>
          <w:rFonts w:hint="eastAsia" w:ascii="仿宋_GB2312" w:hAnsi="仿宋_GB2312" w:eastAsia="仿宋_GB2312" w:cs="仿宋_GB2312"/>
          <w:b/>
          <w:bCs/>
          <w:color w:val="auto"/>
          <w:kern w:val="0"/>
          <w:sz w:val="32"/>
          <w:szCs w:val="32"/>
          <w:highlight w:val="none"/>
          <w:shd w:val="clear" w:color="auto" w:fill="FFFFFF"/>
          <w:lang w:val="en-US" w:eastAsia="zh-CN"/>
        </w:rPr>
        <w:t>3.特定目标类项目绩效分析。</w:t>
      </w:r>
    </w:p>
    <w:p>
      <w:pPr>
        <w:keepNext w:val="0"/>
        <w:keepLines w:val="0"/>
        <w:pageBreakBefore w:val="0"/>
        <w:widowControl/>
        <w:kinsoku/>
        <w:wordWrap/>
        <w:overflowPunct/>
        <w:topLinePunct w:val="0"/>
        <w:autoSpaceDE/>
        <w:autoSpaceDN/>
        <w:bidi w:val="0"/>
        <w:adjustRightInd w:val="0"/>
        <w:snapToGrid w:val="0"/>
        <w:spacing w:line="576" w:lineRule="exact"/>
        <w:ind w:firstLine="640" w:firstLineChars="200"/>
        <w:contextualSpacing/>
        <w:jc w:val="both"/>
        <w:textAlignment w:val="auto"/>
        <w:rPr>
          <w:rFonts w:hint="eastAsia" w:ascii="仿宋_GB2312" w:eastAsia="仿宋_GB2312"/>
          <w:color w:val="000000"/>
          <w:sz w:val="32"/>
          <w:szCs w:val="32"/>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市总工会特定目标类项目包括：工会经费项目702.39万元、</w:t>
      </w:r>
      <w:r>
        <w:rPr>
          <w:rFonts w:hint="eastAsia" w:ascii="仿宋_GB2312" w:eastAsia="仿宋_GB2312"/>
          <w:color w:val="000000"/>
          <w:sz w:val="32"/>
          <w:szCs w:val="32"/>
          <w:lang w:val="en-US" w:eastAsia="zh-CN"/>
        </w:rPr>
        <w:t>省级工会发展资金项目177.78万元、困难劳模补助及劳模体检项目16.20万元、市劳模疗休养及劳模体检30.97万元、困难职工帮扶项目10.00万元、乡村振兴工作经费项目5.46万元、全市第八次工会代表大会项目30.00万元，共计972.80万元。经分析：</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工会经费项目设置3个产出指标、2个成本指标、2个效益指标、1个满意度指标，</w:t>
      </w:r>
      <w:r>
        <w:rPr>
          <w:rFonts w:hint="eastAsia" w:ascii="仿宋_GB2312" w:eastAsia="仿宋_GB2312"/>
          <w:color w:val="000000"/>
          <w:sz w:val="32"/>
          <w:szCs w:val="32"/>
          <w:lang w:val="en-US" w:eastAsia="zh-CN"/>
        </w:rPr>
        <w:t>目标实现率100%，支出控制率100%、预算完成率100%、执行进度较好，资金结余率0，无违规记录；省级工会发展资金项目设置</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11个产出指标、7个成本指标、6个效益指标、3个满意度指标，</w:t>
      </w:r>
      <w:r>
        <w:rPr>
          <w:rFonts w:hint="eastAsia" w:ascii="仿宋_GB2312" w:eastAsia="仿宋_GB2312"/>
          <w:color w:val="000000"/>
          <w:sz w:val="32"/>
          <w:szCs w:val="32"/>
          <w:lang w:val="en-US" w:eastAsia="zh-CN"/>
        </w:rPr>
        <w:t>目标实现率100%，支出控制率100%、预算完成率100%、执行进度较好，资金结余率0，无违规记录；困难劳模补助及劳模体检项目设置</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2个产出指标、2个成本指标、2个效益指标、1个满意度指标，</w:t>
      </w:r>
      <w:r>
        <w:rPr>
          <w:rFonts w:hint="eastAsia" w:ascii="仿宋_GB2312" w:eastAsia="仿宋_GB2312"/>
          <w:color w:val="000000"/>
          <w:sz w:val="32"/>
          <w:szCs w:val="32"/>
          <w:lang w:val="en-US" w:eastAsia="zh-CN"/>
        </w:rPr>
        <w:t>目标实现率100%，支出控制率100%、预算完成率100%、执行进度较好，资金结余率0，无违规记录；市劳模疗休养及劳模体检项目设置</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4个产出指标、2个成本指标、1个效益指标、1个满意度指标，</w:t>
      </w:r>
      <w:r>
        <w:rPr>
          <w:rFonts w:hint="eastAsia" w:ascii="仿宋_GB2312" w:eastAsia="仿宋_GB2312"/>
          <w:color w:val="000000"/>
          <w:sz w:val="32"/>
          <w:szCs w:val="32"/>
          <w:lang w:val="en-US" w:eastAsia="zh-CN"/>
        </w:rPr>
        <w:t>目标实现率100%，支出控制率100%、预算完成率100%、执行进度较好，资金结余率0，无违规记录；困难职工帮扶项目设置</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3个产出指标、2个成本指标、1个效益指标、1个满意度指标，</w:t>
      </w:r>
      <w:r>
        <w:rPr>
          <w:rFonts w:hint="eastAsia" w:ascii="仿宋_GB2312" w:eastAsia="仿宋_GB2312"/>
          <w:color w:val="000000"/>
          <w:sz w:val="32"/>
          <w:szCs w:val="32"/>
          <w:lang w:val="en-US" w:eastAsia="zh-CN"/>
        </w:rPr>
        <w:t>目标实现率100%，支出控制率100%、预算完成率100%、执行进度较好，资金结余率0，无违规记录；乡村振兴工作经费项目设置</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4个产出指标、3个成本指标、1个效益指标、1个满意度指标，</w:t>
      </w:r>
      <w:r>
        <w:rPr>
          <w:rFonts w:hint="eastAsia" w:ascii="仿宋_GB2312" w:eastAsia="仿宋_GB2312"/>
          <w:color w:val="000000"/>
          <w:sz w:val="32"/>
          <w:szCs w:val="32"/>
          <w:lang w:val="en-US" w:eastAsia="zh-CN"/>
        </w:rPr>
        <w:t>目标实现率100%，支出控制率100%、预算完成率100%、执行进度较好，资金结余率0，无违规记录；</w:t>
      </w:r>
    </w:p>
    <w:p>
      <w:pPr>
        <w:keepNext w:val="0"/>
        <w:keepLines w:val="0"/>
        <w:pageBreakBefore w:val="0"/>
        <w:widowControl/>
        <w:kinsoku/>
        <w:wordWrap/>
        <w:overflowPunct/>
        <w:topLinePunct w:val="0"/>
        <w:autoSpaceDE/>
        <w:autoSpaceDN/>
        <w:bidi w:val="0"/>
        <w:adjustRightInd w:val="0"/>
        <w:snapToGrid w:val="0"/>
        <w:spacing w:line="576" w:lineRule="exact"/>
        <w:contextualSpacing/>
        <w:jc w:val="both"/>
        <w:textAlignment w:val="auto"/>
        <w:rPr>
          <w:rFonts w:hint="default"/>
          <w:lang w:val="en-US" w:eastAsia="zh-CN"/>
        </w:rPr>
      </w:pPr>
      <w:r>
        <w:rPr>
          <w:rFonts w:hint="eastAsia" w:ascii="仿宋_GB2312" w:eastAsia="仿宋_GB2312"/>
          <w:color w:val="000000"/>
          <w:sz w:val="32"/>
          <w:szCs w:val="32"/>
          <w:lang w:val="en-US" w:eastAsia="zh-CN"/>
        </w:rPr>
        <w:t>全市第八次工会代表大会项目设置</w:t>
      </w:r>
      <w:r>
        <w:rPr>
          <w:rFonts w:hint="eastAsia" w:ascii="仿宋_GB2312" w:hAnsi="仿宋_GB2312" w:eastAsia="仿宋_GB2312" w:cs="仿宋_GB2312"/>
          <w:b w:val="0"/>
          <w:bCs w:val="0"/>
          <w:color w:val="auto"/>
          <w:kern w:val="0"/>
          <w:sz w:val="32"/>
          <w:szCs w:val="32"/>
          <w:highlight w:val="none"/>
          <w:shd w:val="clear" w:color="auto" w:fill="FFFFFF"/>
          <w:lang w:val="en-US" w:eastAsia="zh-CN"/>
        </w:rPr>
        <w:t>3个产出指标、2个成本指标、1个效益指标、1个满意度指标，</w:t>
      </w:r>
      <w:r>
        <w:rPr>
          <w:rFonts w:hint="eastAsia" w:ascii="仿宋_GB2312" w:eastAsia="仿宋_GB2312"/>
          <w:color w:val="000000"/>
          <w:sz w:val="32"/>
          <w:szCs w:val="32"/>
          <w:lang w:val="en-US" w:eastAsia="zh-CN"/>
        </w:rPr>
        <w:t>目标实现率100%，支出控制率100%、预算完成率100%、执行进度较好，资金结余率0，无违规记录。</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（二）部门整体履职绩效分析。</w:t>
      </w:r>
    </w:p>
    <w:p>
      <w:pPr>
        <w:pageBreakBefore w:val="0"/>
        <w:kinsoku/>
        <w:wordWrap/>
        <w:overflowPunct/>
        <w:topLinePunct w:val="0"/>
        <w:bidi w:val="0"/>
        <w:spacing w:line="576" w:lineRule="exact"/>
        <w:ind w:firstLine="640" w:firstLineChars="200"/>
        <w:jc w:val="both"/>
        <w:rPr>
          <w:rFonts w:hint="eastAsia" w:ascii="仿宋_GB2312" w:hAnsi="仿宋_GB2312" w:eastAsia="仿宋_GB2312" w:cs="仿宋_GB2312"/>
          <w:b w:val="0"/>
          <w:bCs w:val="0"/>
          <w:color w:val="auto"/>
          <w:kern w:val="0"/>
          <w:sz w:val="32"/>
          <w:szCs w:val="32"/>
          <w:highlight w:val="none"/>
          <w:shd w:val="clear" w:color="auto" w:fill="FFFFFF"/>
          <w:lang w:val="zh-CN" w:eastAsia="zh-CN"/>
        </w:rPr>
      </w:pPr>
      <w:r>
        <w:rPr>
          <w:rFonts w:hint="eastAsia" w:ascii="仿宋_GB2312" w:hAnsi="宋体" w:eastAsia="仿宋_GB2312" w:cs="宋体"/>
          <w:color w:val="000000"/>
          <w:kern w:val="0"/>
          <w:sz w:val="32"/>
          <w:szCs w:val="32"/>
          <w:shd w:val="clear" w:color="auto" w:fill="FFFFFF"/>
          <w:lang w:val="en-US" w:eastAsia="zh-CN"/>
        </w:rPr>
        <w:t>2022年，</w:t>
      </w:r>
      <w:r>
        <w:rPr>
          <w:rFonts w:hint="eastAsia" w:ascii="仿宋_GB2312" w:hAnsi="宋体" w:eastAsia="仿宋_GB2312" w:cs="宋体"/>
          <w:color w:val="000000"/>
          <w:kern w:val="0"/>
          <w:sz w:val="32"/>
          <w:szCs w:val="32"/>
          <w:shd w:val="clear" w:color="auto" w:fill="FFFFFF"/>
          <w:lang w:val="zh-CN"/>
        </w:rPr>
        <w:t>市总工会积极履职</w:t>
      </w:r>
      <w:r>
        <w:rPr>
          <w:rFonts w:hint="eastAsia" w:ascii="仿宋_GB2312" w:hAnsi="宋体" w:eastAsia="仿宋_GB2312" w:cs="宋体"/>
          <w:color w:val="000000"/>
          <w:kern w:val="0"/>
          <w:sz w:val="32"/>
          <w:szCs w:val="32"/>
          <w:shd w:val="clear" w:color="auto" w:fill="FFFFFF"/>
          <w:lang w:val="en-US" w:eastAsia="zh-CN"/>
        </w:rPr>
        <w:t>尽责，持续</w:t>
      </w:r>
      <w:r>
        <w:rPr>
          <w:rFonts w:hint="eastAsia" w:ascii="仿宋_GB2312" w:hAnsi="宋体" w:eastAsia="仿宋_GB2312" w:cs="宋体"/>
          <w:color w:val="000000"/>
          <w:kern w:val="0"/>
          <w:sz w:val="32"/>
          <w:szCs w:val="32"/>
          <w:shd w:val="clear" w:color="auto" w:fill="FFFFFF"/>
          <w:lang w:val="zh-CN"/>
        </w:rPr>
        <w:t>强化</w:t>
      </w:r>
      <w:r>
        <w:rPr>
          <w:rFonts w:hint="eastAsia" w:ascii="仿宋_GB2312" w:hAnsi="宋体" w:eastAsia="仿宋_GB2312" w:cs="宋体"/>
          <w:color w:val="000000"/>
          <w:kern w:val="0"/>
          <w:sz w:val="32"/>
          <w:szCs w:val="32"/>
          <w:shd w:val="clear" w:color="auto" w:fill="FFFFFF"/>
          <w:lang w:val="en-US" w:eastAsia="zh-CN"/>
        </w:rPr>
        <w:t>预算绩效</w:t>
      </w:r>
      <w:r>
        <w:rPr>
          <w:rFonts w:hint="eastAsia" w:ascii="仿宋_GB2312" w:hAnsi="宋体" w:eastAsia="仿宋_GB2312" w:cs="宋体"/>
          <w:color w:val="000000"/>
          <w:kern w:val="0"/>
          <w:sz w:val="32"/>
          <w:szCs w:val="32"/>
          <w:shd w:val="clear" w:color="auto" w:fill="FFFFFF"/>
          <w:lang w:val="zh-CN"/>
        </w:rPr>
        <w:t>管理，较好</w:t>
      </w:r>
      <w:r>
        <w:rPr>
          <w:rFonts w:hint="eastAsia" w:ascii="仿宋_GB2312" w:hAnsi="宋体" w:eastAsia="仿宋_GB2312" w:cs="宋体"/>
          <w:color w:val="000000"/>
          <w:kern w:val="0"/>
          <w:sz w:val="32"/>
          <w:szCs w:val="32"/>
          <w:shd w:val="clear" w:color="auto" w:fill="FFFFFF"/>
          <w:lang w:val="en-US" w:eastAsia="zh-CN"/>
        </w:rPr>
        <w:t>地</w:t>
      </w:r>
      <w:r>
        <w:rPr>
          <w:rFonts w:hint="eastAsia" w:ascii="仿宋_GB2312" w:hAnsi="宋体" w:eastAsia="仿宋_GB2312" w:cs="宋体"/>
          <w:color w:val="000000"/>
          <w:kern w:val="0"/>
          <w:sz w:val="32"/>
          <w:szCs w:val="32"/>
          <w:shd w:val="clear" w:color="auto" w:fill="FFFFFF"/>
          <w:lang w:val="zh-CN"/>
        </w:rPr>
        <w:t>完成了部门绩效目标制定和执行、预算支出控制与执行等工作，部门整体支出管理水平有效提升。</w:t>
      </w:r>
      <w:r>
        <w:rPr>
          <w:rFonts w:hint="eastAsia" w:ascii="仿宋_GB2312" w:hAnsi="宋体" w:eastAsia="仿宋_GB2312" w:cs="宋体"/>
          <w:color w:val="000000"/>
          <w:kern w:val="0"/>
          <w:sz w:val="32"/>
          <w:szCs w:val="32"/>
          <w:shd w:val="clear" w:color="auto" w:fill="FFFFFF"/>
          <w:lang w:val="en-US" w:eastAsia="zh-CN"/>
        </w:rPr>
        <w:t>一是</w:t>
      </w:r>
      <w:r>
        <w:rPr>
          <w:rFonts w:hint="eastAsia" w:ascii="仿宋_GB2312" w:hAnsi="宋体" w:eastAsia="仿宋_GB2312" w:cs="宋体"/>
          <w:color w:val="000000"/>
          <w:kern w:val="0"/>
          <w:sz w:val="32"/>
          <w:szCs w:val="32"/>
          <w:shd w:val="clear" w:color="auto" w:fill="FFFFFF"/>
          <w:lang w:val="zh-CN"/>
        </w:rPr>
        <w:t>按相关要求、程序、报表格式编制部门预算，并按规定的时间报送</w:t>
      </w:r>
      <w:r>
        <w:rPr>
          <w:rFonts w:hint="eastAsia" w:ascii="仿宋_GB2312" w:hAnsi="宋体" w:eastAsia="仿宋_GB2312" w:cs="宋体"/>
          <w:color w:val="000000"/>
          <w:kern w:val="0"/>
          <w:sz w:val="32"/>
          <w:szCs w:val="32"/>
          <w:shd w:val="clear" w:color="auto" w:fill="FFFFFF"/>
          <w:lang w:val="en-US" w:eastAsia="zh-CN"/>
        </w:rPr>
        <w:t>市</w:t>
      </w:r>
      <w:r>
        <w:rPr>
          <w:rFonts w:hint="eastAsia" w:ascii="仿宋_GB2312" w:hAnsi="宋体" w:eastAsia="仿宋_GB2312" w:cs="宋体"/>
          <w:color w:val="000000"/>
          <w:kern w:val="0"/>
          <w:sz w:val="32"/>
          <w:szCs w:val="32"/>
          <w:shd w:val="clear" w:color="auto" w:fill="FFFFFF"/>
          <w:lang w:val="zh-CN"/>
        </w:rPr>
        <w:t>财政局；</w:t>
      </w:r>
      <w:r>
        <w:rPr>
          <w:rFonts w:hint="eastAsia" w:ascii="仿宋_GB2312" w:hAnsi="宋体" w:eastAsia="仿宋_GB2312" w:cs="宋体"/>
          <w:color w:val="000000"/>
          <w:kern w:val="0"/>
          <w:sz w:val="32"/>
          <w:szCs w:val="32"/>
          <w:shd w:val="clear" w:color="auto" w:fill="FFFFFF"/>
          <w:lang w:val="en-US" w:eastAsia="zh-CN"/>
        </w:rPr>
        <w:t>二是</w:t>
      </w:r>
      <w:r>
        <w:rPr>
          <w:rFonts w:hint="eastAsia" w:ascii="仿宋_GB2312" w:hAnsi="宋体" w:eastAsia="仿宋_GB2312" w:cs="宋体"/>
          <w:color w:val="000000"/>
          <w:kern w:val="0"/>
          <w:sz w:val="32"/>
          <w:szCs w:val="32"/>
          <w:shd w:val="clear" w:color="auto" w:fill="FFFFFF"/>
          <w:lang w:val="zh-CN"/>
        </w:rPr>
        <w:t>按照“统筹兼顾、确保重点”的原则安排各项支出，在核定</w:t>
      </w:r>
      <w:r>
        <w:rPr>
          <w:rFonts w:hint="eastAsia" w:ascii="仿宋_GB2312" w:hAnsi="宋体" w:eastAsia="仿宋_GB2312" w:cs="宋体"/>
          <w:color w:val="000000"/>
          <w:kern w:val="0"/>
          <w:sz w:val="32"/>
          <w:szCs w:val="32"/>
          <w:shd w:val="clear" w:color="auto" w:fill="FFFFFF"/>
          <w:lang w:val="en-US" w:eastAsia="zh-CN"/>
        </w:rPr>
        <w:t>基本</w:t>
      </w:r>
      <w:r>
        <w:rPr>
          <w:rFonts w:hint="eastAsia" w:ascii="仿宋_GB2312" w:hAnsi="宋体" w:eastAsia="仿宋_GB2312" w:cs="宋体"/>
          <w:color w:val="000000"/>
          <w:kern w:val="0"/>
          <w:sz w:val="32"/>
          <w:szCs w:val="32"/>
          <w:shd w:val="clear" w:color="auto" w:fill="FFFFFF"/>
          <w:lang w:val="zh-CN"/>
        </w:rPr>
        <w:t>支出、项目支出等分类支出数额情况下，核定</w:t>
      </w:r>
      <w:r>
        <w:rPr>
          <w:rFonts w:hint="eastAsia" w:ascii="仿宋_GB2312" w:hAnsi="宋体" w:eastAsia="仿宋_GB2312" w:cs="宋体"/>
          <w:color w:val="000000"/>
          <w:kern w:val="0"/>
          <w:sz w:val="32"/>
          <w:szCs w:val="32"/>
          <w:shd w:val="clear" w:color="auto" w:fill="FFFFFF"/>
          <w:lang w:val="en-US" w:eastAsia="zh-CN"/>
        </w:rPr>
        <w:t>奖金</w:t>
      </w:r>
      <w:r>
        <w:rPr>
          <w:rFonts w:hint="eastAsia" w:ascii="仿宋_GB2312" w:hAnsi="宋体" w:eastAsia="仿宋_GB2312" w:cs="宋体"/>
          <w:color w:val="000000"/>
          <w:kern w:val="0"/>
          <w:sz w:val="32"/>
          <w:szCs w:val="32"/>
          <w:shd w:val="clear" w:color="auto" w:fill="FFFFFF"/>
          <w:lang w:val="zh-CN"/>
        </w:rPr>
        <w:t>、</w:t>
      </w:r>
      <w:r>
        <w:rPr>
          <w:rFonts w:hint="eastAsia" w:ascii="仿宋_GB2312" w:hAnsi="宋体" w:eastAsia="仿宋_GB2312" w:cs="宋体"/>
          <w:color w:val="000000"/>
          <w:kern w:val="0"/>
          <w:sz w:val="32"/>
          <w:szCs w:val="32"/>
          <w:shd w:val="clear" w:color="auto" w:fill="FFFFFF"/>
          <w:lang w:val="en-US" w:eastAsia="zh-CN"/>
        </w:rPr>
        <w:t>离休费</w:t>
      </w:r>
      <w:r>
        <w:rPr>
          <w:rFonts w:hint="eastAsia" w:ascii="仿宋_GB2312" w:hAnsi="宋体" w:eastAsia="仿宋_GB2312" w:cs="宋体"/>
          <w:color w:val="000000"/>
          <w:kern w:val="0"/>
          <w:sz w:val="32"/>
          <w:szCs w:val="32"/>
          <w:shd w:val="clear" w:color="auto" w:fill="FFFFFF"/>
          <w:lang w:val="zh-CN"/>
        </w:rPr>
        <w:t>、</w:t>
      </w:r>
      <w:r>
        <w:rPr>
          <w:rFonts w:hint="eastAsia" w:ascii="仿宋_GB2312" w:hAnsi="宋体" w:eastAsia="仿宋_GB2312" w:cs="宋体"/>
          <w:color w:val="000000"/>
          <w:kern w:val="0"/>
          <w:sz w:val="32"/>
          <w:szCs w:val="32"/>
          <w:shd w:val="clear" w:color="auto" w:fill="FFFFFF"/>
          <w:lang w:val="en-US" w:eastAsia="zh-CN"/>
        </w:rPr>
        <w:t>生活补助、其他个人和家庭的补助</w:t>
      </w:r>
      <w:r>
        <w:rPr>
          <w:rFonts w:hint="eastAsia" w:ascii="仿宋_GB2312" w:hAnsi="宋体" w:eastAsia="仿宋_GB2312" w:cs="宋体"/>
          <w:color w:val="000000"/>
          <w:kern w:val="0"/>
          <w:sz w:val="32"/>
          <w:szCs w:val="32"/>
          <w:shd w:val="clear" w:color="auto" w:fill="FFFFFF"/>
          <w:lang w:val="zh-CN"/>
        </w:rPr>
        <w:t>等末级支出明细；</w:t>
      </w:r>
      <w:r>
        <w:rPr>
          <w:rFonts w:hint="eastAsia" w:ascii="仿宋_GB2312" w:hAnsi="宋体" w:eastAsia="仿宋_GB2312" w:cs="宋体"/>
          <w:color w:val="000000"/>
          <w:kern w:val="0"/>
          <w:sz w:val="32"/>
          <w:szCs w:val="32"/>
          <w:shd w:val="clear" w:color="auto" w:fill="FFFFFF"/>
          <w:lang w:val="en-US" w:eastAsia="zh-CN"/>
        </w:rPr>
        <w:t>三是</w:t>
      </w:r>
      <w:r>
        <w:rPr>
          <w:rFonts w:hint="eastAsia" w:ascii="仿宋_GB2312" w:hAnsi="宋体" w:eastAsia="仿宋_GB2312" w:cs="宋体"/>
          <w:color w:val="000000"/>
          <w:kern w:val="0"/>
          <w:sz w:val="32"/>
          <w:szCs w:val="32"/>
          <w:shd w:val="clear" w:color="auto" w:fill="FFFFFF"/>
          <w:lang w:val="zh-CN"/>
        </w:rPr>
        <w:t>在预算执行中严格控制各项支出，按照国家有关财务规章规定的开支范围和开支标准开支，</w:t>
      </w:r>
      <w:r>
        <w:rPr>
          <w:rFonts w:hint="eastAsia" w:ascii="仿宋_GB2312" w:hAnsi="宋体" w:eastAsia="仿宋_GB2312" w:cs="宋体"/>
          <w:color w:val="000000"/>
          <w:kern w:val="0"/>
          <w:sz w:val="32"/>
          <w:szCs w:val="32"/>
          <w:shd w:val="clear" w:color="auto" w:fill="FFFFFF"/>
          <w:lang w:val="en-US" w:eastAsia="zh-CN"/>
        </w:rPr>
        <w:t>未</w:t>
      </w:r>
      <w:r>
        <w:rPr>
          <w:rFonts w:hint="eastAsia" w:ascii="仿宋_GB2312" w:hAnsi="宋体" w:eastAsia="仿宋_GB2312" w:cs="宋体"/>
          <w:color w:val="000000"/>
          <w:kern w:val="0"/>
          <w:sz w:val="32"/>
          <w:szCs w:val="32"/>
          <w:shd w:val="clear" w:color="auto" w:fill="FFFFFF"/>
          <w:lang w:val="zh-CN"/>
        </w:rPr>
        <w:t>随意改变资金用途和支出规模；</w:t>
      </w:r>
      <w:r>
        <w:rPr>
          <w:rFonts w:hint="eastAsia" w:ascii="仿宋_GB2312" w:hAnsi="宋体" w:eastAsia="仿宋_GB2312" w:cs="宋体"/>
          <w:color w:val="000000"/>
          <w:kern w:val="0"/>
          <w:sz w:val="32"/>
          <w:szCs w:val="32"/>
          <w:shd w:val="clear" w:color="auto" w:fill="FFFFFF"/>
          <w:lang w:val="en-US" w:eastAsia="zh-CN"/>
        </w:rPr>
        <w:t>四是严格</w:t>
      </w:r>
      <w:r>
        <w:rPr>
          <w:rFonts w:hint="eastAsia" w:ascii="仿宋_GB2312" w:hAnsi="宋体" w:eastAsia="仿宋_GB2312" w:cs="宋体"/>
          <w:color w:val="000000"/>
          <w:kern w:val="0"/>
          <w:sz w:val="32"/>
          <w:szCs w:val="32"/>
          <w:shd w:val="clear" w:color="auto" w:fill="FFFFFF"/>
          <w:lang w:val="zh-CN"/>
        </w:rPr>
        <w:t>按照决算要求对部门收支情况编制年度决算报表、决算分析报告以及决算编制说明。</w:t>
      </w:r>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（三）结果应用情况。</w:t>
      </w:r>
    </w:p>
    <w:p>
      <w:pPr>
        <w:pStyle w:val="5"/>
        <w:keepNext w:val="0"/>
        <w:keepLines w:val="0"/>
        <w:pageBreakBefore w:val="0"/>
        <w:widowControl w:val="0"/>
        <w:kinsoku/>
        <w:wordWrap/>
        <w:overflowPunct/>
        <w:topLinePunct w:val="0"/>
        <w:autoSpaceDE/>
        <w:autoSpaceDN/>
        <w:bidi w:val="0"/>
        <w:adjustRightInd/>
        <w:snapToGrid/>
        <w:spacing w:beforeLines="0" w:line="576" w:lineRule="exact"/>
        <w:ind w:left="0" w:leftChars="0" w:firstLine="640" w:firstLineChars="200"/>
        <w:textAlignment w:val="auto"/>
        <w:rPr>
          <w:rFonts w:hint="eastAsia" w:ascii="仿宋_GB2312" w:hAnsi="仿宋_GB2312" w:eastAsia="仿宋_GB2312" w:cs="仿宋_GB2312"/>
          <w:b w:val="0"/>
          <w:bCs w:val="0"/>
          <w:color w:val="auto"/>
          <w:kern w:val="0"/>
          <w:sz w:val="32"/>
          <w:szCs w:val="32"/>
          <w:highlight w:val="none"/>
          <w:shd w:val="clear" w:color="auto" w:fill="FFFFFF"/>
          <w:lang w:val="zh-CN" w:eastAsia="zh-CN"/>
        </w:rPr>
      </w:pPr>
      <w:r>
        <w:rPr>
          <w:rFonts w:hint="eastAsia" w:ascii="仿宋_GB2312" w:hAnsi="宋体" w:eastAsia="仿宋_GB2312" w:cs="宋体"/>
          <w:color w:val="000000"/>
          <w:kern w:val="0"/>
          <w:sz w:val="32"/>
          <w:szCs w:val="32"/>
          <w:shd w:val="clear" w:color="auto" w:fill="FFFFFF"/>
          <w:lang w:val="en-US" w:eastAsia="zh-CN" w:bidi="ar-SA"/>
        </w:rPr>
        <w:t>预算绩效管理结果应用主要体现在以上</w:t>
      </w:r>
      <w:r>
        <w:rPr>
          <w:rFonts w:hint="eastAsia" w:hAnsi="宋体" w:cs="宋体"/>
          <w:color w:val="000000"/>
          <w:kern w:val="0"/>
          <w:sz w:val="32"/>
          <w:szCs w:val="32"/>
          <w:shd w:val="clear" w:color="auto" w:fill="FFFFFF"/>
          <w:lang w:val="en-US" w:eastAsia="zh-CN" w:bidi="ar-SA"/>
        </w:rPr>
        <w:t>两</w:t>
      </w:r>
      <w:r>
        <w:rPr>
          <w:rFonts w:hint="eastAsia" w:ascii="仿宋_GB2312" w:hAnsi="宋体" w:eastAsia="仿宋_GB2312" w:cs="宋体"/>
          <w:color w:val="000000"/>
          <w:kern w:val="0"/>
          <w:sz w:val="32"/>
          <w:szCs w:val="32"/>
          <w:shd w:val="clear" w:color="auto" w:fill="FFFFFF"/>
          <w:lang w:val="en-US" w:eastAsia="zh-CN" w:bidi="ar-SA"/>
        </w:rPr>
        <w:t>个方面：</w:t>
      </w:r>
      <w:r>
        <w:rPr>
          <w:rFonts w:hint="eastAsia" w:hAnsi="宋体" w:cs="宋体"/>
          <w:color w:val="000000"/>
          <w:kern w:val="0"/>
          <w:sz w:val="32"/>
          <w:szCs w:val="32"/>
          <w:shd w:val="clear" w:color="auto" w:fill="FFFFFF"/>
          <w:lang w:val="en-US" w:eastAsia="zh-CN" w:bidi="ar-SA"/>
        </w:rPr>
        <w:t>一是有助于</w:t>
      </w:r>
      <w:r>
        <w:rPr>
          <w:rFonts w:hint="eastAsia" w:ascii="仿宋_GB2312" w:hAnsi="宋体" w:eastAsia="仿宋_GB2312" w:cs="宋体"/>
          <w:color w:val="000000"/>
          <w:kern w:val="0"/>
          <w:sz w:val="32"/>
          <w:szCs w:val="32"/>
          <w:shd w:val="clear" w:color="auto" w:fill="FFFFFF"/>
          <w:lang w:val="zh-CN" w:eastAsia="zh-CN" w:bidi="ar-SA"/>
        </w:rPr>
        <w:t>优化资源配置，</w:t>
      </w:r>
      <w:r>
        <w:rPr>
          <w:rFonts w:hint="eastAsia" w:hAnsi="宋体" w:cs="宋体"/>
          <w:color w:val="000000"/>
          <w:kern w:val="0"/>
          <w:sz w:val="32"/>
          <w:szCs w:val="32"/>
          <w:shd w:val="clear" w:color="auto" w:fill="FFFFFF"/>
          <w:lang w:val="en-US" w:eastAsia="zh-CN" w:bidi="ar-SA"/>
        </w:rPr>
        <w:t>将</w:t>
      </w:r>
      <w:r>
        <w:rPr>
          <w:rFonts w:hint="eastAsia" w:ascii="仿宋_GB2312" w:hAnsi="宋体" w:eastAsia="仿宋_GB2312" w:cs="宋体"/>
          <w:color w:val="000000"/>
          <w:kern w:val="0"/>
          <w:sz w:val="32"/>
          <w:szCs w:val="32"/>
          <w:shd w:val="clear" w:color="auto" w:fill="FFFFFF"/>
          <w:lang w:val="zh-CN" w:eastAsia="zh-CN" w:bidi="ar-SA"/>
        </w:rPr>
        <w:t>绩效管理结果与预算安排</w:t>
      </w:r>
      <w:r>
        <w:rPr>
          <w:rFonts w:hint="eastAsia" w:hAnsi="宋体" w:cs="宋体"/>
          <w:color w:val="000000"/>
          <w:kern w:val="0"/>
          <w:sz w:val="32"/>
          <w:szCs w:val="32"/>
          <w:shd w:val="clear" w:color="auto" w:fill="FFFFFF"/>
          <w:lang w:val="zh-CN" w:eastAsia="zh-CN" w:bidi="ar-SA"/>
        </w:rPr>
        <w:t>、</w:t>
      </w:r>
      <w:r>
        <w:rPr>
          <w:rFonts w:hint="eastAsia" w:hAnsi="宋体" w:cs="宋体"/>
          <w:color w:val="000000"/>
          <w:kern w:val="0"/>
          <w:sz w:val="32"/>
          <w:szCs w:val="32"/>
          <w:shd w:val="clear" w:color="auto" w:fill="FFFFFF"/>
          <w:lang w:val="en-US" w:eastAsia="zh-CN" w:bidi="ar-SA"/>
        </w:rPr>
        <w:t>项目</w:t>
      </w:r>
      <w:r>
        <w:rPr>
          <w:rFonts w:hint="eastAsia" w:ascii="仿宋_GB2312" w:hAnsi="宋体" w:eastAsia="仿宋_GB2312" w:cs="宋体"/>
          <w:color w:val="000000"/>
          <w:kern w:val="0"/>
          <w:sz w:val="32"/>
          <w:szCs w:val="32"/>
          <w:shd w:val="clear" w:color="auto" w:fill="FFFFFF"/>
          <w:lang w:val="zh-CN" w:eastAsia="zh-CN" w:bidi="ar-SA"/>
        </w:rPr>
        <w:t>调整挂钩，推进各</w:t>
      </w:r>
      <w:r>
        <w:rPr>
          <w:rFonts w:hint="eastAsia" w:hAnsi="宋体" w:cs="宋体"/>
          <w:color w:val="000000"/>
          <w:kern w:val="0"/>
          <w:sz w:val="32"/>
          <w:szCs w:val="32"/>
          <w:shd w:val="clear" w:color="auto" w:fill="FFFFFF"/>
          <w:lang w:val="en-US" w:eastAsia="zh-CN" w:bidi="ar-SA"/>
        </w:rPr>
        <w:t>业务部室不算</w:t>
      </w:r>
      <w:r>
        <w:rPr>
          <w:rFonts w:hint="eastAsia" w:ascii="仿宋_GB2312" w:hAnsi="宋体" w:eastAsia="仿宋_GB2312" w:cs="宋体"/>
          <w:color w:val="000000"/>
          <w:kern w:val="0"/>
          <w:sz w:val="32"/>
          <w:szCs w:val="32"/>
          <w:shd w:val="clear" w:color="auto" w:fill="FFFFFF"/>
          <w:lang w:val="zh-CN" w:eastAsia="zh-CN" w:bidi="ar-SA"/>
        </w:rPr>
        <w:t>完善预算管理、改进</w:t>
      </w:r>
      <w:r>
        <w:rPr>
          <w:rFonts w:hint="eastAsia" w:hAnsi="宋体" w:cs="宋体"/>
          <w:color w:val="000000"/>
          <w:kern w:val="0"/>
          <w:sz w:val="32"/>
          <w:szCs w:val="32"/>
          <w:shd w:val="clear" w:color="auto" w:fill="FFFFFF"/>
          <w:lang w:val="en-US" w:eastAsia="zh-CN" w:bidi="ar-SA"/>
        </w:rPr>
        <w:t>工作</w:t>
      </w:r>
      <w:r>
        <w:rPr>
          <w:rFonts w:hint="eastAsia" w:ascii="仿宋_GB2312" w:hAnsi="宋体" w:eastAsia="仿宋_GB2312" w:cs="宋体"/>
          <w:color w:val="000000"/>
          <w:kern w:val="0"/>
          <w:sz w:val="32"/>
          <w:szCs w:val="32"/>
          <w:shd w:val="clear" w:color="auto" w:fill="FFFFFF"/>
          <w:lang w:val="zh-CN" w:eastAsia="zh-CN" w:bidi="ar-SA"/>
        </w:rPr>
        <w:t>措施、提高履职效能，提升人员类</w:t>
      </w:r>
      <w:r>
        <w:rPr>
          <w:rFonts w:hint="eastAsia" w:hAnsi="宋体" w:cs="宋体"/>
          <w:color w:val="000000"/>
          <w:kern w:val="0"/>
          <w:sz w:val="32"/>
          <w:szCs w:val="32"/>
          <w:shd w:val="clear" w:color="auto" w:fill="FFFFFF"/>
          <w:lang w:val="zh-CN" w:eastAsia="zh-CN" w:bidi="ar-SA"/>
        </w:rPr>
        <w:t>、运转类、特定目标类</w:t>
      </w:r>
      <w:r>
        <w:rPr>
          <w:rFonts w:hint="eastAsia" w:hAnsi="宋体" w:cs="宋体"/>
          <w:color w:val="000000"/>
          <w:kern w:val="0"/>
          <w:sz w:val="32"/>
          <w:szCs w:val="32"/>
          <w:shd w:val="clear" w:color="auto" w:fill="FFFFFF"/>
          <w:lang w:val="en-US" w:eastAsia="zh-CN" w:bidi="ar-SA"/>
        </w:rPr>
        <w:t>项目</w:t>
      </w:r>
      <w:r>
        <w:rPr>
          <w:rFonts w:hint="eastAsia" w:ascii="仿宋_GB2312" w:hAnsi="宋体" w:eastAsia="仿宋_GB2312" w:cs="宋体"/>
          <w:color w:val="000000"/>
          <w:kern w:val="0"/>
          <w:sz w:val="32"/>
          <w:szCs w:val="32"/>
          <w:shd w:val="clear" w:color="auto" w:fill="FFFFFF"/>
          <w:lang w:val="zh-CN" w:eastAsia="zh-CN" w:bidi="ar-SA"/>
        </w:rPr>
        <w:t>资金使用效益和政策实施效果。</w:t>
      </w:r>
      <w:r>
        <w:rPr>
          <w:rFonts w:hint="eastAsia" w:ascii="仿宋_GB2312" w:hAnsi="宋体" w:eastAsia="仿宋_GB2312" w:cs="宋体"/>
          <w:color w:val="000000"/>
          <w:kern w:val="0"/>
          <w:sz w:val="32"/>
          <w:szCs w:val="32"/>
          <w:shd w:val="clear" w:color="auto" w:fill="FFFFFF"/>
          <w:lang w:val="zh-CN"/>
        </w:rPr>
        <w:t>二是推进监督和信息公开，预算绩效管理依法接受监督，对</w:t>
      </w:r>
      <w:r>
        <w:rPr>
          <w:rFonts w:hint="eastAsia" w:hAnsi="宋体" w:cs="宋体"/>
          <w:color w:val="000000"/>
          <w:kern w:val="0"/>
          <w:sz w:val="32"/>
          <w:szCs w:val="32"/>
          <w:shd w:val="clear" w:color="auto" w:fill="FFFFFF"/>
          <w:lang w:val="en-US" w:eastAsia="zh-CN"/>
        </w:rPr>
        <w:t>违规违纪行为或错误流程等及时进行纠正，按要求</w:t>
      </w:r>
      <w:r>
        <w:rPr>
          <w:rFonts w:hint="eastAsia" w:ascii="仿宋_GB2312" w:hAnsi="宋体" w:eastAsia="仿宋_GB2312" w:cs="宋体"/>
          <w:color w:val="000000"/>
          <w:kern w:val="0"/>
          <w:sz w:val="32"/>
          <w:szCs w:val="32"/>
          <w:shd w:val="clear" w:color="auto" w:fill="FFFFFF"/>
          <w:lang w:val="zh-CN"/>
        </w:rPr>
        <w:t>向</w:t>
      </w:r>
      <w:r>
        <w:rPr>
          <w:rFonts w:hint="eastAsia" w:hAnsi="宋体" w:cs="宋体"/>
          <w:color w:val="000000"/>
          <w:kern w:val="0"/>
          <w:sz w:val="32"/>
          <w:szCs w:val="32"/>
          <w:shd w:val="clear" w:color="auto" w:fill="FFFFFF"/>
          <w:lang w:val="en-US" w:eastAsia="zh-CN"/>
        </w:rPr>
        <w:t>全</w:t>
      </w:r>
      <w:r>
        <w:rPr>
          <w:rFonts w:hint="eastAsia" w:ascii="仿宋_GB2312" w:hAnsi="宋体" w:eastAsia="仿宋_GB2312" w:cs="宋体"/>
          <w:color w:val="000000"/>
          <w:kern w:val="0"/>
          <w:sz w:val="32"/>
          <w:szCs w:val="32"/>
          <w:shd w:val="clear" w:color="auto" w:fill="FFFFFF"/>
          <w:lang w:val="zh-CN"/>
        </w:rPr>
        <w:t>社会主动公开</w:t>
      </w:r>
      <w:r>
        <w:rPr>
          <w:rFonts w:hint="eastAsia" w:hAnsi="宋体" w:cs="宋体"/>
          <w:color w:val="000000"/>
          <w:kern w:val="0"/>
          <w:sz w:val="32"/>
          <w:szCs w:val="32"/>
          <w:shd w:val="clear" w:color="auto" w:fill="FFFFFF"/>
          <w:lang w:val="en-US" w:eastAsia="zh-CN"/>
        </w:rPr>
        <w:t>预算绩效管理情况</w:t>
      </w:r>
      <w:r>
        <w:rPr>
          <w:rFonts w:hint="eastAsia" w:ascii="仿宋_GB2312" w:hAnsi="宋体" w:eastAsia="仿宋_GB2312" w:cs="宋体"/>
          <w:color w:val="000000"/>
          <w:kern w:val="0"/>
          <w:sz w:val="32"/>
          <w:szCs w:val="32"/>
          <w:shd w:val="clear" w:color="auto" w:fill="FFFFFF"/>
          <w:lang w:val="zh-CN"/>
        </w:rPr>
        <w:t>，</w:t>
      </w:r>
      <w:r>
        <w:rPr>
          <w:rFonts w:hint="eastAsia" w:hAnsi="宋体" w:cs="宋体"/>
          <w:color w:val="000000"/>
          <w:kern w:val="0"/>
          <w:sz w:val="32"/>
          <w:szCs w:val="32"/>
          <w:shd w:val="clear" w:color="auto" w:fill="FFFFFF"/>
          <w:lang w:val="en-US" w:eastAsia="zh-CN"/>
        </w:rPr>
        <w:t>以此</w:t>
      </w:r>
      <w:r>
        <w:rPr>
          <w:rFonts w:hint="eastAsia" w:ascii="仿宋_GB2312" w:hAnsi="宋体" w:eastAsia="仿宋_GB2312" w:cs="宋体"/>
          <w:color w:val="000000"/>
          <w:kern w:val="0"/>
          <w:sz w:val="32"/>
          <w:szCs w:val="32"/>
          <w:shd w:val="clear" w:color="auto" w:fill="FFFFFF"/>
          <w:lang w:val="zh-CN"/>
        </w:rPr>
        <w:t>强化绩效管理主体责任意识</w:t>
      </w:r>
      <w:r>
        <w:rPr>
          <w:rFonts w:hint="eastAsia" w:hAnsi="宋体" w:cs="宋体"/>
          <w:color w:val="000000"/>
          <w:kern w:val="0"/>
          <w:sz w:val="32"/>
          <w:szCs w:val="32"/>
          <w:shd w:val="clear" w:color="auto" w:fill="FFFFFF"/>
          <w:lang w:val="zh-CN"/>
        </w:rPr>
        <w:t>。</w:t>
      </w:r>
    </w:p>
    <w:p>
      <w:pPr>
        <w:keepNext w:val="0"/>
        <w:keepLines w:val="0"/>
        <w:pageBreakBefore w:val="0"/>
        <w:widowControl/>
        <w:numPr>
          <w:ilvl w:val="0"/>
          <w:numId w:val="5"/>
        </w:numPr>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自评质量。</w:t>
      </w:r>
    </w:p>
    <w:p>
      <w:pPr>
        <w:keepNext w:val="0"/>
        <w:keepLines w:val="0"/>
        <w:pageBreakBefore w:val="0"/>
        <w:widowControl/>
        <w:kinsoku/>
        <w:wordWrap/>
        <w:overflowPunct/>
        <w:topLinePunct w:val="0"/>
        <w:autoSpaceDE/>
        <w:autoSpaceDN/>
        <w:bidi w:val="0"/>
        <w:adjustRightInd w:val="0"/>
        <w:snapToGrid w:val="0"/>
        <w:spacing w:line="576" w:lineRule="exact"/>
        <w:ind w:firstLine="640" w:firstLineChars="200"/>
        <w:contextualSpacing/>
        <w:jc w:val="left"/>
        <w:textAlignment w:val="auto"/>
        <w:rPr>
          <w:rFonts w:hint="eastAsia" w:ascii="仿宋_GB2312" w:hAnsi="仿宋_GB2312" w:eastAsia="仿宋_GB2312" w:cs="仿宋_GB2312"/>
          <w:b w:val="0"/>
          <w:bCs w:val="0"/>
          <w:color w:val="auto"/>
          <w:kern w:val="0"/>
          <w:sz w:val="32"/>
          <w:szCs w:val="32"/>
          <w:highlight w:val="none"/>
          <w:shd w:val="clear" w:color="auto" w:fill="FFFFFF"/>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2022年度，市总工会较好完成预算绩效工作目标，自评得分为100分。</w:t>
      </w:r>
    </w:p>
    <w:p>
      <w:pPr>
        <w:keepNext w:val="0"/>
        <w:keepLines w:val="0"/>
        <w:pageBreakBefore w:val="0"/>
        <w:widowControl/>
        <w:kinsoku/>
        <w:wordWrap/>
        <w:overflowPunct/>
        <w:topLinePunct w:val="0"/>
        <w:autoSpaceDE/>
        <w:autoSpaceDN/>
        <w:bidi w:val="0"/>
        <w:adjustRightInd w:val="0"/>
        <w:snapToGrid w:val="0"/>
        <w:spacing w:line="576" w:lineRule="exact"/>
        <w:ind w:firstLine="640" w:firstLineChars="200"/>
        <w:contextualSpacing/>
        <w:jc w:val="left"/>
        <w:textAlignment w:val="auto"/>
        <w:outlineLvl w:val="1"/>
        <w:rPr>
          <w:rFonts w:ascii="黑体" w:hAnsi="宋体" w:eastAsia="黑体" w:cs="宋体"/>
          <w:color w:val="auto"/>
          <w:kern w:val="0"/>
          <w:sz w:val="32"/>
          <w:szCs w:val="32"/>
          <w:highlight w:val="none"/>
          <w:shd w:val="clear" w:color="auto" w:fill="FFFFFF"/>
        </w:rPr>
      </w:pPr>
      <w:bookmarkStart w:id="94" w:name="_Toc4803"/>
      <w:bookmarkStart w:id="95" w:name="_Toc6579"/>
      <w:r>
        <w:rPr>
          <w:rFonts w:hint="eastAsia" w:ascii="黑体" w:hAnsi="宋体" w:eastAsia="黑体" w:cs="宋体"/>
          <w:color w:val="auto"/>
          <w:kern w:val="0"/>
          <w:sz w:val="32"/>
          <w:szCs w:val="32"/>
          <w:highlight w:val="none"/>
          <w:shd w:val="clear" w:color="auto" w:fill="FFFFFF"/>
        </w:rPr>
        <w:t>四、评价结论及建议</w:t>
      </w:r>
      <w:bookmarkEnd w:id="94"/>
      <w:bookmarkEnd w:id="95"/>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楷体_GB2312" w:hAnsi="楷体_GB2312" w:eastAsia="楷体_GB2312" w:cs="楷体_GB2312"/>
          <w:b/>
          <w:bCs/>
          <w:color w:val="auto"/>
          <w:kern w:val="0"/>
          <w:sz w:val="32"/>
          <w:szCs w:val="32"/>
          <w:highlight w:val="none"/>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（一）评价结论。</w:t>
      </w:r>
    </w:p>
    <w:p>
      <w:pPr>
        <w:keepNext w:val="0"/>
        <w:keepLines w:val="0"/>
        <w:pageBreakBefore w:val="0"/>
        <w:widowControl/>
        <w:kinsoku/>
        <w:wordWrap/>
        <w:overflowPunct/>
        <w:topLinePunct w:val="0"/>
        <w:autoSpaceDE/>
        <w:autoSpaceDN/>
        <w:bidi w:val="0"/>
        <w:adjustRightInd w:val="0"/>
        <w:snapToGrid w:val="0"/>
        <w:spacing w:line="576" w:lineRule="exact"/>
        <w:ind w:firstLine="640" w:firstLineChars="200"/>
        <w:contextualSpacing/>
        <w:jc w:val="left"/>
        <w:textAlignment w:val="auto"/>
        <w:rPr>
          <w:rFonts w:hint="default"/>
          <w:lang w:val="en-US" w:eastAsia="zh-CN"/>
        </w:rPr>
      </w:pPr>
      <w:r>
        <w:rPr>
          <w:rFonts w:hint="eastAsia" w:ascii="仿宋_GB2312" w:hAnsi="仿宋_GB2312" w:eastAsia="仿宋_GB2312" w:cs="仿宋_GB2312"/>
          <w:b w:val="0"/>
          <w:bCs w:val="0"/>
          <w:color w:val="auto"/>
          <w:kern w:val="0"/>
          <w:sz w:val="32"/>
          <w:szCs w:val="32"/>
          <w:highlight w:val="none"/>
          <w:shd w:val="clear" w:color="auto" w:fill="FFFFFF"/>
          <w:lang w:val="en-US" w:eastAsia="zh-CN"/>
        </w:rPr>
        <w:t>在市总工会自评基础上，通过采购服务的方式，选择有资质的第三方机构——四川驰诚会计师事务所有限责任公司，对部门整体预算绩效情况开展评价，最终得分98.96分，评价结论如下：在资金使用合规性方面，严格执行预算，项目经费使用管理符合资金管理相关规定，未发现违规现象；在财务监控有效性方面，通过市级项目预算绩效监控分析表区分各项目并进行了有效监控，查找了偏差原因，对完成目标的可能性进行有效评估；在预算绩效工作创新方面，与博思软件公司合作，开发工会财务一体化监督平台，对年度项目资金实施项目库管理，形成专题报告上报上级部门，总结了在会计制度执行、高质量预算管理和绩效管理等方面的成绩，同时针对存在的问题提出改进措施；在项目完成效果方面，通过实施乡村振兴、劳模春节慰问及疗休养、困难职工帮扶、职工常态化送温暖等，切实提升了职工的幸福指数，激发和调动广大职工的主人翁意识和建功立业的主动性积极性，为维护职工队伍稳定、促进社会和谐贡献了工会力量。</w:t>
      </w:r>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仿宋_GB2312" w:hAnsi="宋体" w:eastAsia="仿宋_GB2312" w:cs="宋体"/>
          <w:color w:val="000000"/>
          <w:kern w:val="0"/>
          <w:sz w:val="32"/>
          <w:szCs w:val="32"/>
          <w:shd w:val="clear" w:color="auto" w:fill="FFFFFF"/>
          <w:lang w:val="zh-CN"/>
        </w:rPr>
      </w:pPr>
      <w:r>
        <w:rPr>
          <w:rFonts w:hint="eastAsia" w:ascii="楷体_GB2312" w:hAnsi="楷体_GB2312" w:eastAsia="楷体_GB2312" w:cs="楷体_GB2312"/>
          <w:b/>
          <w:bCs/>
          <w:color w:val="auto"/>
          <w:kern w:val="0"/>
          <w:sz w:val="32"/>
          <w:szCs w:val="32"/>
          <w:highlight w:val="none"/>
          <w:shd w:val="clear" w:color="auto" w:fill="FFFFFF"/>
          <w:lang w:val="zh-CN"/>
        </w:rPr>
        <w:t>（二）存在问题。</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总工会在预算绩效管理方面存在的问题主要体现在：一是思想认识不到位，部分业务部室在思想认识上存在误区，主观上将预算绩效管理任务视为“财务之事”，认为“没必要开展也没能力开展”，参与的主动性和积极性不够，配合协作不充分，事前评估、事中监控、事后评价的主体责任落实不严不实，</w:t>
      </w:r>
      <w:r>
        <w:rPr>
          <w:rFonts w:hint="default" w:ascii="仿宋_GB2312" w:hAnsi="仿宋_GB2312" w:eastAsia="仿宋_GB2312" w:cs="仿宋_GB2312"/>
          <w:sz w:val="32"/>
          <w:szCs w:val="32"/>
          <w:lang w:val="en-US" w:eastAsia="zh-CN"/>
        </w:rPr>
        <w:t>导致业务管理与绩效管理脱节</w:t>
      </w:r>
      <w:r>
        <w:rPr>
          <w:rFonts w:hint="eastAsia" w:ascii="仿宋_GB2312" w:hAnsi="仿宋_GB2312" w:eastAsia="仿宋_GB2312" w:cs="仿宋_GB2312"/>
          <w:sz w:val="32"/>
          <w:szCs w:val="32"/>
          <w:lang w:val="en-US" w:eastAsia="zh-CN"/>
        </w:rPr>
        <w:t>的情况，</w:t>
      </w:r>
      <w:r>
        <w:rPr>
          <w:rFonts w:hint="default" w:ascii="仿宋_GB2312" w:hAnsi="仿宋_GB2312" w:eastAsia="仿宋_GB2312" w:cs="仿宋_GB2312"/>
          <w:sz w:val="32"/>
          <w:szCs w:val="32"/>
          <w:lang w:val="en-US" w:eastAsia="zh-CN"/>
        </w:rPr>
        <w:t>弱化了实施预算绩效管理的最基本</w:t>
      </w:r>
      <w:r>
        <w:rPr>
          <w:rFonts w:hint="eastAsia" w:ascii="仿宋_GB2312" w:hAnsi="仿宋_GB2312" w:eastAsia="仿宋_GB2312" w:cs="仿宋_GB2312"/>
          <w:sz w:val="32"/>
          <w:szCs w:val="32"/>
          <w:lang w:val="en-US" w:eastAsia="zh-CN"/>
        </w:rPr>
        <w:t>最关键的</w:t>
      </w:r>
      <w:r>
        <w:rPr>
          <w:rFonts w:hint="default" w:ascii="仿宋_GB2312" w:hAnsi="仿宋_GB2312" w:eastAsia="仿宋_GB2312" w:cs="仿宋_GB2312"/>
          <w:sz w:val="32"/>
          <w:szCs w:val="32"/>
          <w:lang w:val="en-US" w:eastAsia="zh-CN"/>
        </w:rPr>
        <w:t>环节</w:t>
      </w:r>
      <w:r>
        <w:rPr>
          <w:rFonts w:hint="eastAsia" w:ascii="仿宋_GB2312" w:hAnsi="仿宋_GB2312" w:eastAsia="仿宋_GB2312" w:cs="仿宋_GB2312"/>
          <w:sz w:val="32"/>
          <w:szCs w:val="32"/>
          <w:lang w:val="en-US" w:eastAsia="zh-CN"/>
        </w:rPr>
        <w:t>；二是绩效目标设置不精准，在实际操作过程中，业务部门无法将理论认识与实践活动结合起来，部分项目的绩效目标设置也不能较好地将项目实施成效和目标结合起来，大多数指标都是诸如“参加人数”“举办次数”“完成时间”等量化性质突出的产出指标，量化难度较大的效益指标和满意度指标等设置也比较粗糙简单，绩效指标的覆盖面不均衡不全面，权重设置仅仅依靠自身经验，主观因素占比较大，导致先进高效评价方法没有得到充分广泛的应用。</w:t>
      </w:r>
    </w:p>
    <w:p>
      <w:pPr>
        <w:keepNext w:val="0"/>
        <w:keepLines w:val="0"/>
        <w:pageBreakBefore w:val="0"/>
        <w:widowControl/>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黑体" w:hAnsi="黑体" w:eastAsia="黑体" w:cs="黑体"/>
          <w:sz w:val="32"/>
          <w:szCs w:val="32"/>
          <w:lang w:val="en-US" w:eastAsia="zh-CN"/>
        </w:rPr>
      </w:pPr>
      <w:r>
        <w:rPr>
          <w:rFonts w:hint="eastAsia" w:ascii="楷体_GB2312" w:hAnsi="楷体_GB2312" w:eastAsia="楷体_GB2312" w:cs="楷体_GB2312"/>
          <w:b/>
          <w:bCs/>
          <w:color w:val="auto"/>
          <w:kern w:val="0"/>
          <w:sz w:val="32"/>
          <w:szCs w:val="32"/>
          <w:highlight w:val="none"/>
          <w:shd w:val="clear" w:color="auto" w:fill="FFFFFF"/>
          <w:lang w:val="zh-CN"/>
        </w:rPr>
        <w:t>（三）改进建议。</w:t>
      </w:r>
    </w:p>
    <w:p>
      <w:pPr>
        <w:pStyle w:val="5"/>
        <w:pageBreakBefore w:val="0"/>
        <w:kinsoku/>
        <w:wordWrap/>
        <w:overflowPunct/>
        <w:topLinePunct w:val="0"/>
        <w:bidi w:val="0"/>
        <w:spacing w:beforeLines="0" w:line="576" w:lineRule="exact"/>
        <w:ind w:left="0" w:leftChars="0"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针对上述问题，提出以下改进</w:t>
      </w:r>
      <w:r>
        <w:rPr>
          <w:rFonts w:hint="default"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lang w:val="en-US" w:eastAsia="zh-CN"/>
        </w:rPr>
        <w:t>：一是思想认识再提升，各方责任再压实。进一步宣传好相关制度、规定和政策，把</w:t>
      </w:r>
      <w:r>
        <w:rPr>
          <w:rFonts w:hint="default" w:ascii="仿宋_GB2312" w:hAnsi="仿宋_GB2312" w:eastAsia="仿宋_GB2312" w:cs="仿宋_GB2312"/>
          <w:sz w:val="32"/>
          <w:szCs w:val="32"/>
          <w:lang w:val="en-US" w:eastAsia="zh-CN"/>
        </w:rPr>
        <w:t>预算绩效管理工作从</w:t>
      </w:r>
      <w:r>
        <w:rPr>
          <w:rFonts w:hint="eastAsia" w:ascii="仿宋_GB2312" w:hAnsi="仿宋_GB2312" w:eastAsia="仿宋_GB2312" w:cs="仿宋_GB2312"/>
          <w:sz w:val="32"/>
          <w:szCs w:val="32"/>
          <w:lang w:val="en-US" w:eastAsia="zh-CN"/>
        </w:rPr>
        <w:t>业务</w:t>
      </w:r>
      <w:r>
        <w:rPr>
          <w:rFonts w:hint="default" w:ascii="仿宋_GB2312" w:hAnsi="仿宋_GB2312" w:eastAsia="仿宋_GB2312" w:cs="仿宋_GB2312"/>
          <w:sz w:val="32"/>
          <w:szCs w:val="32"/>
          <w:lang w:val="en-US" w:eastAsia="zh-CN"/>
        </w:rPr>
        <w:t>层面上升</w:t>
      </w:r>
      <w:r>
        <w:rPr>
          <w:rFonts w:hint="eastAsia" w:ascii="仿宋_GB2312" w:hAnsi="仿宋_GB2312" w:eastAsia="仿宋_GB2312" w:cs="仿宋_GB2312"/>
          <w:sz w:val="32"/>
          <w:szCs w:val="32"/>
          <w:lang w:val="en-US" w:eastAsia="zh-CN"/>
        </w:rPr>
        <w:t>至</w:t>
      </w:r>
      <w:r>
        <w:rPr>
          <w:rFonts w:hint="default" w:ascii="仿宋_GB2312" w:hAnsi="仿宋_GB2312" w:eastAsia="仿宋_GB2312" w:cs="仿宋_GB2312"/>
          <w:sz w:val="32"/>
          <w:szCs w:val="32"/>
          <w:lang w:val="en-US" w:eastAsia="zh-CN"/>
        </w:rPr>
        <w:t>政治</w:t>
      </w:r>
      <w:r>
        <w:rPr>
          <w:rFonts w:hint="eastAsia" w:ascii="仿宋_GB2312" w:hAnsi="仿宋_GB2312" w:eastAsia="仿宋_GB2312" w:cs="仿宋_GB2312"/>
          <w:sz w:val="32"/>
          <w:szCs w:val="32"/>
          <w:lang w:val="en-US" w:eastAsia="zh-CN"/>
        </w:rPr>
        <w:t>层面</w:t>
      </w:r>
      <w:r>
        <w:rPr>
          <w:rFonts w:hint="default" w:ascii="仿宋_GB2312" w:hAnsi="仿宋_GB2312" w:eastAsia="仿宋_GB2312" w:cs="仿宋_GB2312"/>
          <w:sz w:val="32"/>
          <w:szCs w:val="32"/>
          <w:lang w:val="en-US" w:eastAsia="zh-CN"/>
        </w:rPr>
        <w:t>来抓</w:t>
      </w:r>
      <w:r>
        <w:rPr>
          <w:rFonts w:hint="eastAsia" w:ascii="仿宋_GB2312" w:hAnsi="仿宋_GB2312" w:eastAsia="仿宋_GB2312" w:cs="仿宋_GB2312"/>
          <w:sz w:val="32"/>
          <w:szCs w:val="32"/>
          <w:lang w:val="en-US" w:eastAsia="zh-CN"/>
        </w:rPr>
        <w:t>，更好营造</w:t>
      </w:r>
      <w:r>
        <w:rPr>
          <w:rFonts w:hint="default" w:ascii="仿宋_GB2312" w:hAnsi="仿宋_GB2312" w:eastAsia="仿宋_GB2312" w:cs="仿宋_GB2312"/>
          <w:sz w:val="32"/>
          <w:szCs w:val="32"/>
          <w:lang w:val="en-US" w:eastAsia="zh-CN"/>
        </w:rPr>
        <w:t>“花钱必问效、无效必问责”</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讲绩效、重绩效、用绩效</w:t>
      </w:r>
      <w:r>
        <w:rPr>
          <w:rFonts w:hint="eastAsia" w:ascii="仿宋_GB2312" w:hAnsi="仿宋_GB2312" w:eastAsia="仿宋_GB2312" w:cs="仿宋_GB2312"/>
          <w:sz w:val="32"/>
          <w:szCs w:val="32"/>
          <w:lang w:val="en-US" w:eastAsia="zh-CN"/>
        </w:rPr>
        <w:t>”环境，转变“不想干”“干不了”“财务干”的错误思想。二是关键环节再突破，工作措施再精准。推广典型经验继续通过向社会组织购买服务的方式，选择第三方机构协助实施预算绩效管理工作，紧紧围绕事前、事中、事后三个关键节点，逐步打造起全方位、全过程、全覆盖的预算绩效管理体系。三是人才培养再提速，监督考核再加码。持续强化</w:t>
      </w:r>
      <w:r>
        <w:rPr>
          <w:rFonts w:hint="default" w:ascii="仿宋_GB2312" w:hAnsi="仿宋_GB2312" w:eastAsia="仿宋_GB2312" w:cs="仿宋_GB2312"/>
          <w:sz w:val="32"/>
          <w:szCs w:val="32"/>
          <w:lang w:val="en-US" w:eastAsia="zh-CN"/>
        </w:rPr>
        <w:t>对财务人员和业务</w:t>
      </w:r>
      <w:r>
        <w:rPr>
          <w:rFonts w:hint="eastAsia" w:ascii="仿宋_GB2312" w:hAnsi="仿宋_GB2312" w:eastAsia="仿宋_GB2312" w:cs="仿宋_GB2312"/>
          <w:sz w:val="32"/>
          <w:szCs w:val="32"/>
          <w:lang w:val="en-US" w:eastAsia="zh-CN"/>
        </w:rPr>
        <w:t>部室工作人员</w:t>
      </w:r>
      <w:r>
        <w:rPr>
          <w:rFonts w:hint="default" w:ascii="仿宋_GB2312" w:hAnsi="仿宋_GB2312" w:eastAsia="仿宋_GB2312" w:cs="仿宋_GB2312"/>
          <w:sz w:val="32"/>
          <w:szCs w:val="32"/>
          <w:lang w:val="en-US" w:eastAsia="zh-CN"/>
        </w:rPr>
        <w:t>的针对性、系统性培训，</w:t>
      </w:r>
      <w:r>
        <w:rPr>
          <w:rFonts w:hint="eastAsia" w:ascii="仿宋_GB2312" w:hAnsi="仿宋_GB2312" w:eastAsia="仿宋_GB2312" w:cs="仿宋_GB2312"/>
          <w:sz w:val="32"/>
          <w:szCs w:val="32"/>
          <w:lang w:val="en-US" w:eastAsia="zh-CN"/>
        </w:rPr>
        <w:t>利用线上线下平台，采用会议、竞赛等形式，尽快使相关人员全面了解预算绩效</w:t>
      </w:r>
      <w:r>
        <w:rPr>
          <w:rFonts w:hint="default" w:ascii="仿宋_GB2312" w:hAnsi="仿宋_GB2312" w:eastAsia="仿宋_GB2312" w:cs="仿宋_GB2312"/>
          <w:sz w:val="32"/>
          <w:szCs w:val="32"/>
          <w:lang w:val="en-US" w:eastAsia="zh-CN"/>
        </w:rPr>
        <w:t>政策规定</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熟练掌握</w:t>
      </w:r>
      <w:r>
        <w:rPr>
          <w:rFonts w:hint="eastAsia" w:ascii="仿宋_GB2312" w:hAnsi="仿宋_GB2312" w:eastAsia="仿宋_GB2312" w:cs="仿宋_GB2312"/>
          <w:sz w:val="32"/>
          <w:szCs w:val="32"/>
          <w:lang w:val="en-US" w:eastAsia="zh-CN"/>
        </w:rPr>
        <w:t>绩效目标编报</w:t>
      </w:r>
      <w:r>
        <w:rPr>
          <w:rFonts w:hint="default" w:ascii="仿宋_GB2312" w:hAnsi="仿宋_GB2312" w:eastAsia="仿宋_GB2312" w:cs="仿宋_GB2312"/>
          <w:sz w:val="32"/>
          <w:szCs w:val="32"/>
          <w:lang w:val="en-US" w:eastAsia="zh-CN"/>
        </w:rPr>
        <w:t>流程</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做好做实</w:t>
      </w:r>
      <w:r>
        <w:rPr>
          <w:rFonts w:hint="eastAsia" w:ascii="仿宋_GB2312" w:hAnsi="仿宋_GB2312" w:eastAsia="仿宋_GB2312" w:cs="仿宋_GB2312"/>
          <w:sz w:val="32"/>
          <w:szCs w:val="32"/>
          <w:lang w:val="en-US" w:eastAsia="zh-CN"/>
        </w:rPr>
        <w:t>事前评估、事中监控、事后评价</w:t>
      </w:r>
      <w:r>
        <w:rPr>
          <w:rFonts w:hint="default"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lang w:val="en-US" w:eastAsia="zh-CN"/>
        </w:rPr>
        <w:t>；细化监督考核，不断巩固工作成效，刹住部分工作人员“不作为、慢作为、乱作为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之风，减少“形式绩效”情况，持续深化评价结果运用。</w:t>
      </w:r>
    </w:p>
    <w:p>
      <w:pPr>
        <w:pStyle w:val="5"/>
        <w:pageBreakBefore w:val="0"/>
        <w:kinsoku/>
        <w:wordWrap/>
        <w:overflowPunct/>
        <w:topLinePunct w:val="0"/>
        <w:bidi w:val="0"/>
        <w:spacing w:beforeLines="0" w:line="576" w:lineRule="exact"/>
        <w:ind w:left="0" w:leftChars="0" w:firstLine="640" w:firstLineChars="200"/>
        <w:textAlignment w:val="auto"/>
        <w:rPr>
          <w:rFonts w:hint="eastAsia" w:ascii="仿宋_GB2312" w:hAnsi="仿宋_GB2312" w:eastAsia="仿宋_GB2312" w:cs="仿宋_GB2312"/>
          <w:sz w:val="32"/>
          <w:szCs w:val="32"/>
          <w:lang w:val="en-US" w:eastAsia="zh-CN"/>
        </w:rPr>
      </w:pPr>
      <w:bookmarkStart w:id="96" w:name="_Toc15396618"/>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jc w:val="center"/>
        <w:textAlignment w:val="auto"/>
        <w:outlineLvl w:val="9"/>
        <w:rPr>
          <w:rFonts w:hint="eastAsia" w:ascii="黑体" w:hAnsi="黑体" w:eastAsia="黑体"/>
          <w:color w:val="auto"/>
          <w:sz w:val="44"/>
          <w:szCs w:val="44"/>
          <w:highlight w:val="none"/>
        </w:rPr>
      </w:pPr>
    </w:p>
    <w:p>
      <w:pPr>
        <w:pageBreakBefore w:val="0"/>
        <w:kinsoku/>
        <w:wordWrap/>
        <w:overflowPunct/>
        <w:topLinePunct w:val="0"/>
        <w:bidi w:val="0"/>
        <w:spacing w:line="576" w:lineRule="exact"/>
        <w:ind w:right="-92" w:rightChars="-44"/>
        <w:outlineLvl w:val="1"/>
        <w:rPr>
          <w:rFonts w:ascii="黑体" w:hAnsi="黑体" w:eastAsia="黑体" w:cs="黑体"/>
          <w:sz w:val="32"/>
          <w:szCs w:val="32"/>
        </w:rPr>
      </w:pPr>
      <w:bookmarkStart w:id="97" w:name="_Toc29374"/>
      <w:bookmarkStart w:id="98" w:name="_Toc4002"/>
      <w:bookmarkStart w:id="99" w:name="_Toc9794"/>
      <w:bookmarkStart w:id="100" w:name="_Toc16300"/>
      <w:r>
        <w:rPr>
          <w:rFonts w:hint="eastAsia" w:ascii="黑体" w:hAnsi="黑体" w:eastAsia="黑体" w:cs="黑体"/>
          <w:sz w:val="32"/>
          <w:szCs w:val="32"/>
        </w:rPr>
        <w:t>附件</w:t>
      </w:r>
      <w:r>
        <w:rPr>
          <w:rFonts w:ascii="黑体" w:hAnsi="黑体" w:eastAsia="黑体" w:cs="黑体"/>
          <w:sz w:val="32"/>
          <w:szCs w:val="32"/>
        </w:rPr>
        <w:t>2</w:t>
      </w:r>
      <w:bookmarkEnd w:id="97"/>
      <w:bookmarkEnd w:id="98"/>
      <w:bookmarkEnd w:id="99"/>
      <w:bookmarkEnd w:id="100"/>
    </w:p>
    <w:p>
      <w:pPr>
        <w:pStyle w:val="35"/>
        <w:keepNext w:val="0"/>
        <w:keepLines w:val="0"/>
        <w:pageBreakBefore w:val="0"/>
        <w:widowControl w:val="0"/>
        <w:kinsoku/>
        <w:wordWrap/>
        <w:overflowPunct/>
        <w:topLinePunct w:val="0"/>
        <w:autoSpaceDE/>
        <w:autoSpaceDN/>
        <w:bidi w:val="0"/>
        <w:spacing w:line="576" w:lineRule="exact"/>
        <w:jc w:val="center"/>
        <w:textAlignment w:val="auto"/>
        <w:rPr>
          <w:rFonts w:hint="eastAsia" w:ascii="方正小标宋简体" w:hAnsi="方正小标宋简体" w:eastAsia="方正小标宋简体" w:cs="方正小标宋简体"/>
          <w:color w:val="auto"/>
          <w:kern w:val="2"/>
          <w:sz w:val="32"/>
          <w:szCs w:val="32"/>
          <w:highlight w:val="none"/>
          <w:lang w:val="en-US" w:eastAsia="zh-CN"/>
        </w:rPr>
      </w:pPr>
    </w:p>
    <w:p>
      <w:pPr>
        <w:pageBreakBefore w:val="0"/>
        <w:kinsoku/>
        <w:wordWrap/>
        <w:overflowPunct/>
        <w:topLinePunct w:val="0"/>
        <w:bidi w:val="0"/>
        <w:spacing w:line="576" w:lineRule="exact"/>
        <w:ind w:right="-92" w:rightChars="-44"/>
        <w:jc w:val="center"/>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困难职工帮扶资金项目</w:t>
      </w:r>
    </w:p>
    <w:p>
      <w:pPr>
        <w:pageBreakBefore w:val="0"/>
        <w:kinsoku/>
        <w:wordWrap/>
        <w:overflowPunct/>
        <w:topLinePunct w:val="0"/>
        <w:bidi w:val="0"/>
        <w:spacing w:line="576" w:lineRule="exact"/>
        <w:ind w:right="-92" w:rightChars="-44"/>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eastAsia="zh-CN"/>
        </w:rPr>
        <w:t>202</w:t>
      </w:r>
      <w:r>
        <w:rPr>
          <w:rFonts w:hint="eastAsia" w:ascii="方正小标宋简体" w:hAnsi="宋体" w:eastAsia="方正小标宋简体"/>
          <w:color w:val="000000"/>
          <w:kern w:val="0"/>
          <w:sz w:val="44"/>
          <w:szCs w:val="44"/>
          <w:lang w:val="en-US" w:eastAsia="zh-CN"/>
        </w:rPr>
        <w:t>2</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绩效自评报告</w:t>
      </w:r>
    </w:p>
    <w:p>
      <w:pPr>
        <w:pageBreakBefore w:val="0"/>
        <w:kinsoku/>
        <w:wordWrap/>
        <w:overflowPunct/>
        <w:topLinePunct w:val="0"/>
        <w:bidi w:val="0"/>
        <w:adjustRightInd w:val="0"/>
        <w:snapToGrid w:val="0"/>
        <w:spacing w:line="576" w:lineRule="exact"/>
        <w:ind w:right="-92" w:rightChars="-44" w:firstLine="720"/>
        <w:outlineLvl w:val="9"/>
        <w:rPr>
          <w:rFonts w:hint="eastAsia" w:ascii="黑体" w:hAnsi="宋体" w:eastAsia="黑体"/>
          <w:sz w:val="32"/>
          <w:szCs w:val="32"/>
        </w:rPr>
      </w:pPr>
      <w:bookmarkStart w:id="101" w:name="_Toc904"/>
      <w:bookmarkStart w:id="102" w:name="_Toc22127"/>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bookmarkStart w:id="103" w:name="_Toc3413"/>
      <w:bookmarkStart w:id="104" w:name="_Toc32452"/>
      <w:r>
        <w:rPr>
          <w:rFonts w:hint="eastAsia" w:ascii="黑体" w:hAnsi="宋体" w:eastAsia="黑体"/>
          <w:sz w:val="32"/>
          <w:szCs w:val="32"/>
        </w:rPr>
        <w:t>一、</w:t>
      </w:r>
      <w:r>
        <w:rPr>
          <w:rFonts w:hint="eastAsia" w:ascii="黑体" w:hAnsi="宋体" w:eastAsia="黑体"/>
          <w:sz w:val="32"/>
          <w:szCs w:val="32"/>
          <w:lang w:val="zh-CN"/>
        </w:rPr>
        <w:t>项目概况</w:t>
      </w:r>
      <w:bookmarkEnd w:id="101"/>
      <w:bookmarkEnd w:id="102"/>
      <w:bookmarkEnd w:id="103"/>
      <w:bookmarkEnd w:id="104"/>
    </w:p>
    <w:p>
      <w:pPr>
        <w:pageBreakBefore w:val="0"/>
        <w:kinsoku/>
        <w:wordWrap/>
        <w:overflowPunct/>
        <w:topLinePunct w:val="0"/>
        <w:bidi w:val="0"/>
        <w:adjustRightInd w:val="0"/>
        <w:snapToGrid w:val="0"/>
        <w:spacing w:line="576" w:lineRule="exact"/>
        <w:ind w:right="-92" w:rightChars="-44"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zh-CN"/>
        </w:rPr>
        <w:t>根据省政府、省总工会对困职工扶贫解困的要求，各级政府和工会要广泛开展困难职工帮扶，对符合条件的困难职工实现应帮尽帮。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w:t>
      </w:r>
      <w:r>
        <w:rPr>
          <w:rFonts w:hint="eastAsia" w:ascii="仿宋_GB2312" w:hAnsi="宋体" w:eastAsia="仿宋_GB2312"/>
          <w:sz w:val="32"/>
          <w:szCs w:val="32"/>
          <w:lang w:val="en-US" w:eastAsia="zh-CN"/>
        </w:rPr>
        <w:t>市总工会使用</w:t>
      </w:r>
      <w:r>
        <w:rPr>
          <w:rFonts w:hint="eastAsia" w:ascii="仿宋_GB2312" w:hAnsi="宋体" w:eastAsia="仿宋_GB2312"/>
          <w:sz w:val="32"/>
          <w:szCs w:val="32"/>
          <w:lang w:val="zh-CN"/>
        </w:rPr>
        <w:t>市财政困难职工帮扶金帮扶</w:t>
      </w:r>
      <w:r>
        <w:rPr>
          <w:rFonts w:hint="eastAsia" w:ascii="仿宋_GB2312" w:hAnsi="宋体" w:eastAsia="仿宋_GB2312"/>
          <w:sz w:val="32"/>
          <w:szCs w:val="32"/>
          <w:lang w:val="en-US" w:eastAsia="zh-CN"/>
        </w:rPr>
        <w:t>100</w:t>
      </w:r>
      <w:r>
        <w:rPr>
          <w:rFonts w:hint="eastAsia" w:ascii="仿宋_GB2312" w:hAnsi="宋体" w:eastAsia="仿宋_GB2312"/>
          <w:sz w:val="32"/>
          <w:szCs w:val="32"/>
          <w:lang w:val="zh-CN"/>
        </w:rPr>
        <w:t>名困难职工，其中：生活救助</w:t>
      </w:r>
      <w:r>
        <w:rPr>
          <w:rFonts w:hint="eastAsia" w:ascii="仿宋_GB2312" w:hAnsi="宋体" w:eastAsia="仿宋_GB2312"/>
          <w:sz w:val="32"/>
          <w:szCs w:val="32"/>
          <w:lang w:val="en-US" w:eastAsia="zh-CN"/>
        </w:rPr>
        <w:t>40</w:t>
      </w:r>
      <w:r>
        <w:rPr>
          <w:rFonts w:hint="eastAsia" w:ascii="仿宋_GB2312" w:hAnsi="宋体" w:eastAsia="仿宋_GB2312"/>
          <w:sz w:val="32"/>
          <w:szCs w:val="32"/>
          <w:lang w:val="zh-CN"/>
        </w:rPr>
        <w:t>人，</w:t>
      </w:r>
      <w:r>
        <w:rPr>
          <w:rFonts w:hint="eastAsia" w:ascii="仿宋_GB2312" w:hAnsi="宋体" w:eastAsia="仿宋_GB2312"/>
          <w:sz w:val="32"/>
          <w:szCs w:val="32"/>
          <w:lang w:val="en-US" w:eastAsia="zh-CN"/>
        </w:rPr>
        <w:t>每人1000元；</w:t>
      </w:r>
      <w:r>
        <w:rPr>
          <w:rFonts w:hint="eastAsia" w:ascii="仿宋_GB2312" w:hAnsi="宋体" w:eastAsia="仿宋_GB2312"/>
          <w:sz w:val="32"/>
          <w:szCs w:val="32"/>
          <w:lang w:val="zh-CN"/>
        </w:rPr>
        <w:t>医疗救助40人，</w:t>
      </w:r>
      <w:r>
        <w:rPr>
          <w:rFonts w:hint="eastAsia" w:ascii="仿宋_GB2312" w:hAnsi="宋体" w:eastAsia="仿宋_GB2312"/>
          <w:sz w:val="32"/>
          <w:szCs w:val="32"/>
          <w:lang w:val="en-US" w:eastAsia="zh-CN"/>
        </w:rPr>
        <w:t>每人1000元；</w:t>
      </w:r>
      <w:r>
        <w:rPr>
          <w:rFonts w:hint="eastAsia" w:ascii="仿宋_GB2312" w:hAnsi="宋体" w:eastAsia="仿宋_GB2312"/>
          <w:sz w:val="32"/>
          <w:szCs w:val="32"/>
          <w:lang w:val="zh-CN"/>
        </w:rPr>
        <w:t>助学救助20人，</w:t>
      </w:r>
      <w:r>
        <w:rPr>
          <w:rFonts w:hint="eastAsia" w:ascii="仿宋_GB2312" w:hAnsi="宋体" w:eastAsia="仿宋_GB2312"/>
          <w:sz w:val="32"/>
          <w:szCs w:val="32"/>
          <w:lang w:val="en-US" w:eastAsia="zh-CN"/>
        </w:rPr>
        <w:t>每人1000元。</w:t>
      </w:r>
    </w:p>
    <w:p>
      <w:pPr>
        <w:pageBreakBefore w:val="0"/>
        <w:kinsoku/>
        <w:wordWrap/>
        <w:overflowPunct/>
        <w:topLinePunct w:val="0"/>
        <w:bidi w:val="0"/>
        <w:adjustRightInd w:val="0"/>
        <w:snapToGrid w:val="0"/>
        <w:spacing w:line="576" w:lineRule="exact"/>
        <w:ind w:right="-92" w:rightChars="-44" w:firstLine="720"/>
        <w:rPr>
          <w:rFonts w:hint="default"/>
          <w:lang w:val="en-US" w:eastAsia="zh-CN"/>
        </w:rPr>
      </w:pPr>
      <w:r>
        <w:rPr>
          <w:rFonts w:hint="eastAsia" w:ascii="仿宋_GB2312" w:hAnsi="宋体" w:eastAsia="仿宋_GB2312"/>
          <w:sz w:val="32"/>
          <w:szCs w:val="32"/>
          <w:lang w:val="zh-CN"/>
        </w:rPr>
        <w:t>“困难职工帮扶资金”项目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10.00</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10.00</w:t>
      </w:r>
      <w:r>
        <w:rPr>
          <w:rFonts w:hint="eastAsia" w:ascii="仿宋_GB2312" w:hAnsi="宋体" w:eastAsia="仿宋_GB2312"/>
          <w:sz w:val="32"/>
          <w:szCs w:val="32"/>
          <w:lang w:val="zh-CN"/>
        </w:rPr>
        <w:t>元，完成预算的100%。</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zh-CN"/>
        </w:rPr>
        <w:t>通过</w:t>
      </w:r>
      <w:r>
        <w:rPr>
          <w:rFonts w:hint="eastAsia" w:ascii="仿宋_GB2312" w:hAnsi="宋体" w:eastAsia="仿宋_GB2312"/>
          <w:sz w:val="32"/>
          <w:szCs w:val="32"/>
          <w:lang w:val="en-US" w:eastAsia="zh-CN"/>
        </w:rPr>
        <w:t>项目实施，对100</w:t>
      </w:r>
      <w:r>
        <w:rPr>
          <w:rFonts w:hint="eastAsia" w:ascii="仿宋_GB2312" w:hAnsi="宋体" w:eastAsia="仿宋_GB2312"/>
          <w:sz w:val="32"/>
          <w:szCs w:val="32"/>
          <w:lang w:val="zh-CN"/>
        </w:rPr>
        <w:t>名困难职工</w:t>
      </w:r>
      <w:r>
        <w:rPr>
          <w:rFonts w:hint="eastAsia" w:ascii="仿宋_GB2312" w:hAnsi="宋体" w:eastAsia="仿宋_GB2312"/>
          <w:sz w:val="32"/>
          <w:szCs w:val="32"/>
          <w:lang w:val="en-US" w:eastAsia="zh-CN"/>
        </w:rPr>
        <w:t>进行生活、医疗、助学救助，使</w:t>
      </w:r>
      <w:r>
        <w:rPr>
          <w:rFonts w:hint="eastAsia" w:ascii="仿宋_GB2312" w:hAnsi="宋体" w:eastAsia="仿宋_GB2312"/>
          <w:sz w:val="32"/>
          <w:szCs w:val="32"/>
          <w:lang w:val="zh-CN"/>
        </w:rPr>
        <w:t>广大困难职工深切体会党和政府的关心与关爱。</w:t>
      </w:r>
      <w:r>
        <w:rPr>
          <w:rFonts w:hint="eastAsia" w:ascii="仿宋_GB2312" w:hAnsi="宋体" w:eastAsia="仿宋_GB2312"/>
          <w:sz w:val="32"/>
          <w:szCs w:val="32"/>
          <w:lang w:val="en-US" w:eastAsia="zh-CN"/>
        </w:rPr>
        <w:t>既是</w:t>
      </w:r>
      <w:r>
        <w:rPr>
          <w:rFonts w:hint="eastAsia" w:ascii="仿宋_GB2312" w:hAnsi="宋体" w:eastAsia="仿宋_GB2312"/>
          <w:sz w:val="32"/>
          <w:szCs w:val="32"/>
          <w:lang w:val="zh-CN"/>
        </w:rPr>
        <w:t>全面执行</w:t>
      </w:r>
      <w:r>
        <w:rPr>
          <w:rFonts w:hint="eastAsia" w:ascii="仿宋_GB2312" w:hAnsi="宋体" w:eastAsia="仿宋_GB2312"/>
          <w:sz w:val="32"/>
          <w:szCs w:val="32"/>
          <w:lang w:val="en-US" w:eastAsia="zh-CN"/>
        </w:rPr>
        <w:t>市委市政府、省总工会</w:t>
      </w:r>
      <w:r>
        <w:rPr>
          <w:rFonts w:hint="eastAsia" w:ascii="仿宋_GB2312" w:hAnsi="宋体" w:eastAsia="仿宋_GB2312"/>
          <w:sz w:val="32"/>
          <w:szCs w:val="32"/>
          <w:lang w:val="zh-CN"/>
        </w:rPr>
        <w:t>城市困难职工解困脱困的工作部署，</w:t>
      </w:r>
      <w:r>
        <w:rPr>
          <w:rFonts w:hint="eastAsia" w:ascii="仿宋_GB2312" w:hAnsi="宋体" w:eastAsia="仿宋_GB2312"/>
          <w:sz w:val="32"/>
          <w:szCs w:val="32"/>
          <w:lang w:val="en-US" w:eastAsia="zh-CN"/>
        </w:rPr>
        <w:t>也是</w:t>
      </w:r>
      <w:r>
        <w:rPr>
          <w:rFonts w:hint="eastAsia" w:ascii="仿宋_GB2312" w:hAnsi="宋体" w:eastAsia="仿宋_GB2312"/>
          <w:sz w:val="32"/>
          <w:szCs w:val="32"/>
          <w:lang w:val="zh-CN"/>
        </w:rPr>
        <w:t>增强困难职工获得感、幸福感、安全感</w:t>
      </w:r>
      <w:r>
        <w:rPr>
          <w:rFonts w:hint="eastAsia" w:ascii="仿宋_GB2312" w:hAnsi="宋体" w:eastAsia="仿宋_GB2312"/>
          <w:sz w:val="32"/>
          <w:szCs w:val="32"/>
          <w:lang w:val="en-US" w:eastAsia="zh-CN"/>
        </w:rPr>
        <w:t>的重要举措。</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5</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个数量指标、1个时效指标、</w:t>
      </w:r>
      <w:r>
        <w:rPr>
          <w:rFonts w:hint="eastAsia" w:ascii="仿宋_GB2312" w:hAnsi="宋体" w:eastAsia="仿宋_GB2312"/>
          <w:sz w:val="32"/>
          <w:szCs w:val="32"/>
          <w:lang w:val="en-US" w:eastAsia="zh-CN"/>
        </w:rPr>
        <w:t>1个质量指标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3个成本指标（</w:t>
      </w:r>
      <w:r>
        <w:rPr>
          <w:rFonts w:hint="eastAsia" w:ascii="仿宋_GB2312" w:hAnsi="宋体" w:eastAsia="仿宋_GB2312"/>
          <w:sz w:val="32"/>
          <w:szCs w:val="32"/>
          <w:lang w:val="zh-CN"/>
        </w:rPr>
        <w:t>其中：</w:t>
      </w:r>
      <w:r>
        <w:rPr>
          <w:rFonts w:hint="eastAsia" w:ascii="仿宋_GB2312" w:hAnsi="宋体" w:eastAsia="仿宋_GB2312"/>
          <w:sz w:val="32"/>
          <w:szCs w:val="32"/>
          <w:lang w:val="en-US" w:eastAsia="zh-CN"/>
        </w:rPr>
        <w:t>3个经济成本指标）、1</w:t>
      </w:r>
      <w:r>
        <w:rPr>
          <w:rFonts w:hint="eastAsia" w:ascii="仿宋_GB2312" w:hAnsi="宋体" w:eastAsia="仿宋_GB2312"/>
          <w:sz w:val="32"/>
          <w:szCs w:val="32"/>
          <w:lang w:val="zh-CN"/>
        </w:rPr>
        <w:t>个效益指标（其中：</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社会效益</w:t>
      </w:r>
      <w:r>
        <w:rPr>
          <w:rFonts w:hint="eastAsia" w:ascii="仿宋_GB2312" w:hAnsi="宋体" w:eastAsia="仿宋_GB2312"/>
          <w:sz w:val="32"/>
          <w:szCs w:val="32"/>
          <w:lang w:val="zh-CN"/>
        </w:rPr>
        <w:t>指标）1个满意度指标（</w:t>
      </w:r>
      <w:r>
        <w:rPr>
          <w:rFonts w:hint="eastAsia" w:ascii="仿宋_GB2312" w:hAnsi="宋体" w:eastAsia="仿宋_GB2312"/>
          <w:sz w:val="32"/>
          <w:szCs w:val="32"/>
          <w:lang w:val="en-US" w:eastAsia="zh-CN"/>
        </w:rPr>
        <w:t>其中：1个服务对象满意度质保</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10097" w:type="dxa"/>
        <w:jc w:val="center"/>
        <w:tblLayout w:type="fixed"/>
        <w:tblCellMar>
          <w:top w:w="0" w:type="dxa"/>
          <w:left w:w="0" w:type="dxa"/>
          <w:bottom w:w="0" w:type="dxa"/>
          <w:right w:w="0" w:type="dxa"/>
        </w:tblCellMar>
      </w:tblPr>
      <w:tblGrid>
        <w:gridCol w:w="749"/>
        <w:gridCol w:w="1008"/>
        <w:gridCol w:w="1025"/>
        <w:gridCol w:w="2250"/>
        <w:gridCol w:w="2536"/>
        <w:gridCol w:w="2529"/>
      </w:tblGrid>
      <w:tr>
        <w:tblPrEx>
          <w:tblCellMar>
            <w:top w:w="0" w:type="dxa"/>
            <w:left w:w="0" w:type="dxa"/>
            <w:bottom w:w="0" w:type="dxa"/>
            <w:right w:w="0" w:type="dxa"/>
          </w:tblCellMar>
        </w:tblPrEx>
        <w:trPr>
          <w:trHeight w:val="1042" w:hRule="atLeast"/>
          <w:jc w:val="center"/>
        </w:trPr>
        <w:tc>
          <w:tcPr>
            <w:tcW w:w="749"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困难职工医疗救助人数</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40人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40人</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数量指标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困难职工助学救助人数</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20人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20人</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both"/>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数量指标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困难职工生活救助人数</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40人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40人</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时效指标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帮扶完成时间</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≤1年</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≤1年</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困难职工帮扶覆盖率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≥15%</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≥15%</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w:t>
            </w:r>
            <w:r>
              <w:rPr>
                <w:rFonts w:hint="eastAsia" w:ascii="仿宋_GB2312" w:hAnsi="仿宋_GB2312" w:eastAsia="仿宋_GB2312" w:cs="仿宋_GB2312"/>
                <w:color w:val="000000"/>
                <w:kern w:val="0"/>
                <w:sz w:val="21"/>
                <w:szCs w:val="21"/>
                <w:lang w:bidi="ar"/>
              </w:rPr>
              <w:t>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困难职工助学救助标准</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1000元/人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1000元/人</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w:t>
            </w:r>
            <w:r>
              <w:rPr>
                <w:rFonts w:hint="eastAsia" w:ascii="仿宋_GB2312" w:hAnsi="仿宋_GB2312" w:eastAsia="仿宋_GB2312" w:cs="仿宋_GB2312"/>
                <w:color w:val="000000"/>
                <w:kern w:val="0"/>
                <w:sz w:val="21"/>
                <w:szCs w:val="21"/>
                <w:lang w:bidi="ar"/>
              </w:rPr>
              <w:t>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困难职工生活救助标准</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eastAsia="zh-CN"/>
              </w:rPr>
              <w:t>1000元/人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eastAsia="zh-CN"/>
              </w:rPr>
              <w:t>1000元/人</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w:t>
            </w:r>
            <w:r>
              <w:rPr>
                <w:rFonts w:hint="eastAsia" w:ascii="仿宋_GB2312" w:hAnsi="仿宋_GB2312" w:eastAsia="仿宋_GB2312" w:cs="仿宋_GB2312"/>
                <w:color w:val="000000"/>
                <w:kern w:val="0"/>
                <w:sz w:val="21"/>
                <w:szCs w:val="21"/>
                <w:lang w:bidi="ar"/>
              </w:rPr>
              <w:t>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困难职工医疗救助标准</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eastAsia="zh-CN"/>
              </w:rPr>
              <w:t>1000元/人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eastAsia="zh-CN"/>
              </w:rPr>
              <w:t>1000元/人</w:t>
            </w:r>
          </w:p>
        </w:tc>
      </w:tr>
      <w:tr>
        <w:tblPrEx>
          <w:tblCellMar>
            <w:top w:w="0" w:type="dxa"/>
            <w:left w:w="0" w:type="dxa"/>
            <w:bottom w:w="0" w:type="dxa"/>
            <w:right w:w="0" w:type="dxa"/>
          </w:tblCellMar>
        </w:tblPrEx>
        <w:trPr>
          <w:trHeight w:val="939"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困难职工生活水平</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有所</w:t>
            </w:r>
            <w:r>
              <w:rPr>
                <w:rFonts w:hint="eastAsia" w:ascii="仿宋_GB2312" w:hAnsi="仿宋_GB2312" w:eastAsia="仿宋_GB2312" w:cs="仿宋_GB2312"/>
                <w:color w:val="000000"/>
                <w:sz w:val="21"/>
                <w:szCs w:val="21"/>
              </w:rPr>
              <w:t>提升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通过项目实施，帮助困难</w:t>
            </w:r>
          </w:p>
          <w:p>
            <w:pPr>
              <w:pageBreakBefore w:val="0"/>
              <w:widowControl/>
              <w:kinsoku/>
              <w:wordWrap/>
              <w:overflowPunct/>
              <w:topLinePunct w:val="0"/>
              <w:bidi w:val="0"/>
              <w:spacing w:line="240" w:lineRule="auto"/>
              <w:ind w:right="-92" w:rightChars="-44"/>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职工解决燃眉之急，使其</w:t>
            </w:r>
          </w:p>
          <w:p>
            <w:pPr>
              <w:pageBreakBefore w:val="0"/>
              <w:widowControl/>
              <w:kinsoku/>
              <w:wordWrap/>
              <w:overflowPunct/>
              <w:topLinePunct w:val="0"/>
              <w:bidi w:val="0"/>
              <w:spacing w:line="240" w:lineRule="auto"/>
              <w:ind w:right="-92" w:rightChars="-44"/>
              <w:jc w:val="left"/>
              <w:textAlignment w:val="center"/>
              <w:rPr>
                <w:rFonts w:hint="default" w:ascii="仿宋_GB2312" w:hAnsi="仿宋_GB2312" w:eastAsia="仿宋_GB2312" w:cs="仿宋_GB2312"/>
                <w:color w:val="000000"/>
                <w:sz w:val="21"/>
                <w:szCs w:val="21"/>
                <w:lang w:val="en-US"/>
              </w:rPr>
            </w:pPr>
            <w:r>
              <w:rPr>
                <w:rFonts w:hint="eastAsia" w:ascii="仿宋_GB2312" w:hAnsi="仿宋_GB2312" w:eastAsia="仿宋_GB2312" w:cs="仿宋_GB2312"/>
                <w:color w:val="000000"/>
                <w:sz w:val="21"/>
                <w:szCs w:val="21"/>
                <w:lang w:val="en-US" w:eastAsia="zh-CN"/>
              </w:rPr>
              <w:t>感受党和政府的关心关爱</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通过项目实施，帮助困难</w:t>
            </w:r>
          </w:p>
          <w:p>
            <w:pPr>
              <w:pageBreakBefore w:val="0"/>
              <w:widowControl/>
              <w:kinsoku/>
              <w:wordWrap/>
              <w:overflowPunct/>
              <w:topLinePunct w:val="0"/>
              <w:bidi w:val="0"/>
              <w:spacing w:line="240" w:lineRule="auto"/>
              <w:ind w:right="-92" w:rightChars="-44"/>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职工解决燃眉之急，使其</w:t>
            </w:r>
          </w:p>
          <w:p>
            <w:pPr>
              <w:pageBreakBefore w:val="0"/>
              <w:widowControl/>
              <w:kinsoku/>
              <w:wordWrap/>
              <w:overflowPunct/>
              <w:topLinePunct w:val="0"/>
              <w:bidi w:val="0"/>
              <w:spacing w:line="240" w:lineRule="auto"/>
              <w:ind w:right="-92" w:rightChars="-44"/>
              <w:jc w:val="both"/>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感受党和政府的关心关爱</w:t>
            </w:r>
          </w:p>
        </w:tc>
      </w:tr>
      <w:tr>
        <w:tblPrEx>
          <w:tblCellMar>
            <w:top w:w="0" w:type="dxa"/>
            <w:left w:w="0" w:type="dxa"/>
            <w:bottom w:w="0" w:type="dxa"/>
            <w:right w:w="0" w:type="dxa"/>
          </w:tblCellMar>
        </w:tblPrEx>
        <w:trPr>
          <w:trHeight w:val="862"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受助企业困难</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职工满意度</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r>
    </w:tbl>
    <w:p>
      <w:pPr>
        <w:pageBreakBefore w:val="0"/>
        <w:kinsoku/>
        <w:wordWrap/>
        <w:overflowPunct/>
        <w:topLinePunct w:val="0"/>
        <w:bidi w:val="0"/>
        <w:adjustRightInd w:val="0"/>
        <w:snapToGrid w:val="0"/>
        <w:spacing w:line="576" w:lineRule="exact"/>
        <w:ind w:left="0" w:leftChars="0" w:right="-92" w:rightChars="-44" w:firstLine="643" w:firstLineChars="20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本次绩效评价主要通过审阅资料、实地考察法、比较分析法等方法进行评价。</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05" w:name="_Toc28140"/>
      <w:bookmarkStart w:id="106" w:name="_Toc335"/>
      <w:bookmarkStart w:id="107" w:name="_Toc13371"/>
      <w:bookmarkStart w:id="108" w:name="_Toc22986"/>
      <w:r>
        <w:rPr>
          <w:rFonts w:hint="eastAsia" w:ascii="黑体" w:hAnsi="宋体" w:eastAsia="黑体"/>
          <w:sz w:val="32"/>
          <w:szCs w:val="32"/>
        </w:rPr>
        <w:t>二、项目资金申报及使用情况</w:t>
      </w:r>
      <w:bookmarkEnd w:id="105"/>
      <w:bookmarkEnd w:id="106"/>
      <w:bookmarkEnd w:id="107"/>
      <w:bookmarkEnd w:id="108"/>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color w:val="auto"/>
          <w:sz w:val="32"/>
          <w:szCs w:val="32"/>
          <w:highlight w:val="none"/>
          <w:u w:val="none"/>
          <w:lang w:val="zh-CN"/>
        </w:rPr>
        <w:t>（一）项目资金申报及批复情况。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“困难职工帮扶资金”项目</w:t>
      </w:r>
      <w:r>
        <w:rPr>
          <w:rFonts w:hint="eastAsia" w:ascii="仿宋_GB2312" w:hAnsi="宋体" w:eastAsia="仿宋_GB2312"/>
          <w:sz w:val="32"/>
          <w:szCs w:val="32"/>
          <w:lang w:val="en-US" w:eastAsia="zh-CN"/>
        </w:rPr>
        <w:t>2022年度申报10.00</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财政批复10.00万元，</w:t>
      </w:r>
      <w:r>
        <w:rPr>
          <w:rFonts w:hint="eastAsia" w:ascii="仿宋_GB2312" w:hAnsi="宋体" w:eastAsia="仿宋_GB2312"/>
          <w:sz w:val="32"/>
          <w:szCs w:val="32"/>
          <w:lang w:val="zh-CN"/>
        </w:rPr>
        <w:t>执行数为</w:t>
      </w:r>
      <w:r>
        <w:rPr>
          <w:rFonts w:hint="eastAsia" w:ascii="仿宋_GB2312" w:hAnsi="宋体" w:eastAsia="仿宋_GB2312"/>
          <w:sz w:val="32"/>
          <w:szCs w:val="32"/>
          <w:lang w:val="en-US" w:eastAsia="zh-CN"/>
        </w:rPr>
        <w:t>10.00</w:t>
      </w:r>
      <w:r>
        <w:rPr>
          <w:rFonts w:hint="eastAsia" w:ascii="仿宋_GB2312" w:hAnsi="宋体" w:eastAsia="仿宋_GB2312"/>
          <w:sz w:val="32"/>
          <w:szCs w:val="32"/>
          <w:lang w:val="zh-CN"/>
        </w:rPr>
        <w:t>万元，完成预算的100%，</w:t>
      </w:r>
      <w:r>
        <w:rPr>
          <w:rFonts w:hint="eastAsia" w:ascii="仿宋_GB2312" w:hAnsi="宋体" w:eastAsia="仿宋_GB2312"/>
          <w:sz w:val="32"/>
          <w:szCs w:val="32"/>
          <w:lang w:val="en-US" w:eastAsia="zh-CN"/>
        </w:rPr>
        <w:t>年内未进行预算调整。</w:t>
      </w:r>
    </w:p>
    <w:p>
      <w:pPr>
        <w:pageBreakBefore w:val="0"/>
        <w:kinsoku/>
        <w:wordWrap/>
        <w:overflowPunct/>
        <w:topLinePunct w:val="0"/>
        <w:bidi w:val="0"/>
        <w:adjustRightInd w:val="0"/>
        <w:snapToGrid w:val="0"/>
        <w:spacing w:line="576" w:lineRule="exact"/>
        <w:ind w:firstLine="720"/>
        <w:rPr>
          <w:rFonts w:hint="eastAsia"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（二）资金计划、到位及使用情况。</w:t>
      </w:r>
    </w:p>
    <w:p>
      <w:pPr>
        <w:pageBreakBefore w:val="0"/>
        <w:kinsoku/>
        <w:wordWrap/>
        <w:overflowPunct/>
        <w:topLinePunct w:val="0"/>
        <w:bidi w:val="0"/>
        <w:adjustRightInd w:val="0"/>
        <w:snapToGrid w:val="0"/>
        <w:spacing w:line="576" w:lineRule="exact"/>
        <w:ind w:firstLine="720"/>
        <w:rPr>
          <w:rFonts w:hint="default"/>
          <w:lang w:val="en-US" w:eastAsia="zh-CN"/>
        </w:rPr>
      </w:pPr>
      <w:r>
        <w:rPr>
          <w:rFonts w:hint="eastAsia" w:ascii="仿宋_GB2312" w:hAnsi="宋体" w:eastAsia="仿宋_GB2312"/>
          <w:sz w:val="32"/>
          <w:szCs w:val="32"/>
          <w:lang w:val="zh-CN"/>
        </w:rPr>
        <w:t>“困难职工帮扶资金”项目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w:t>
      </w:r>
      <w:r>
        <w:rPr>
          <w:rFonts w:hint="eastAsia" w:ascii="仿宋_GB2312" w:hAnsi="宋体" w:eastAsia="仿宋_GB2312"/>
          <w:sz w:val="32"/>
          <w:szCs w:val="32"/>
          <w:lang w:val="en-US" w:eastAsia="zh-CN"/>
        </w:rPr>
        <w:t>预算计划10.00万元，财政拨付10.00</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使用10.00万元。主要用于开展100名困难职工的生活救助、医疗救助、助学救助等。</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en-US" w:eastAsia="zh-CN"/>
        </w:rPr>
        <w:t>市总工会</w:t>
      </w:r>
      <w:r>
        <w:rPr>
          <w:rFonts w:hint="eastAsia" w:ascii="仿宋_GB2312" w:hAnsi="宋体" w:eastAsia="仿宋_GB2312"/>
          <w:sz w:val="32"/>
          <w:szCs w:val="32"/>
          <w:lang w:val="zh-CN"/>
        </w:rPr>
        <w:t>财务管理制度健全，严格执行财务管理制度，账务处理</w:t>
      </w:r>
      <w:r>
        <w:rPr>
          <w:rFonts w:hint="eastAsia" w:ascii="仿宋_GB2312" w:hAnsi="宋体" w:eastAsia="仿宋_GB2312"/>
          <w:sz w:val="32"/>
          <w:szCs w:val="32"/>
          <w:lang w:val="en-US" w:eastAsia="zh-CN"/>
        </w:rPr>
        <w:t>及时</w:t>
      </w:r>
      <w:r>
        <w:rPr>
          <w:rFonts w:hint="eastAsia" w:ascii="仿宋_GB2312" w:hAnsi="宋体" w:eastAsia="仿宋_GB2312"/>
          <w:sz w:val="32"/>
          <w:szCs w:val="32"/>
          <w:lang w:val="zh-CN"/>
        </w:rPr>
        <w:t>，会计核算规范。采用内外部相结合的方式对“困难职工帮扶资金”</w:t>
      </w:r>
      <w:r>
        <w:rPr>
          <w:rFonts w:hint="eastAsia" w:ascii="仿宋_GB2312" w:hAnsi="宋体" w:eastAsia="仿宋_GB2312"/>
          <w:sz w:val="32"/>
          <w:szCs w:val="32"/>
          <w:lang w:val="en-US" w:eastAsia="zh-CN"/>
        </w:rPr>
        <w:t>项目资金</w:t>
      </w:r>
      <w:r>
        <w:rPr>
          <w:rFonts w:hint="eastAsia" w:ascii="仿宋_GB2312" w:hAnsi="宋体" w:eastAsia="仿宋_GB2312"/>
          <w:sz w:val="32"/>
          <w:szCs w:val="32"/>
          <w:lang w:val="zh-CN"/>
        </w:rPr>
        <w:t>进行</w:t>
      </w:r>
      <w:r>
        <w:rPr>
          <w:rFonts w:hint="eastAsia" w:ascii="仿宋_GB2312" w:hAnsi="宋体" w:eastAsia="仿宋_GB2312"/>
          <w:sz w:val="32"/>
          <w:szCs w:val="32"/>
          <w:lang w:val="en-US" w:eastAsia="zh-CN"/>
        </w:rPr>
        <w:t>财务监督，定期组织内部</w:t>
      </w:r>
      <w:r>
        <w:rPr>
          <w:rFonts w:hint="eastAsia" w:ascii="仿宋_GB2312" w:hAnsi="宋体" w:eastAsia="仿宋_GB2312"/>
          <w:sz w:val="32"/>
          <w:szCs w:val="32"/>
          <w:lang w:val="zh-CN"/>
        </w:rPr>
        <w:t>经审</w:t>
      </w:r>
      <w:r>
        <w:rPr>
          <w:rFonts w:hint="eastAsia" w:ascii="仿宋_GB2312" w:hAnsi="宋体" w:eastAsia="仿宋_GB2312"/>
          <w:sz w:val="32"/>
          <w:szCs w:val="32"/>
          <w:lang w:val="en-US" w:eastAsia="zh-CN"/>
        </w:rPr>
        <w:t>部门对困难职工帮扶资金的使用进行全面审计，主动接受派驻纪检组、市委巡察组、审计局等监督检查，未发现违规使用资金等</w:t>
      </w:r>
      <w:r>
        <w:rPr>
          <w:rFonts w:hint="eastAsia" w:ascii="仿宋_GB2312" w:hAnsi="宋体" w:eastAsia="仿宋_GB2312"/>
          <w:sz w:val="32"/>
          <w:szCs w:val="32"/>
          <w:lang w:val="zh-CN"/>
        </w:rPr>
        <w:t>问题。</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09" w:name="_Toc24922"/>
      <w:bookmarkStart w:id="110" w:name="_Toc31597"/>
      <w:bookmarkStart w:id="111" w:name="_Toc19563"/>
      <w:bookmarkStart w:id="112" w:name="_Toc17625"/>
      <w:r>
        <w:rPr>
          <w:rFonts w:hint="eastAsia" w:ascii="黑体" w:hAnsi="宋体" w:eastAsia="黑体"/>
          <w:sz w:val="32"/>
          <w:szCs w:val="32"/>
        </w:rPr>
        <w:t>三、项目实施及管理情况</w:t>
      </w:r>
      <w:bookmarkEnd w:id="109"/>
      <w:bookmarkEnd w:id="110"/>
      <w:bookmarkEnd w:id="111"/>
      <w:bookmarkEnd w:id="112"/>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通过结果反馈情况，</w:t>
      </w:r>
      <w:r>
        <w:rPr>
          <w:rFonts w:hint="eastAsia" w:ascii="仿宋_GB2312" w:hAnsi="宋体" w:eastAsia="仿宋_GB2312"/>
          <w:sz w:val="32"/>
          <w:szCs w:val="32"/>
          <w:lang w:val="zh-CN"/>
        </w:rPr>
        <w:t>“困难职工帮扶资金”项目的实施效果较好，</w:t>
      </w:r>
      <w:r>
        <w:rPr>
          <w:rFonts w:hint="eastAsia" w:ascii="仿宋_GB2312" w:hAnsi="宋体" w:eastAsia="仿宋_GB2312"/>
          <w:sz w:val="32"/>
          <w:szCs w:val="32"/>
          <w:lang w:val="en-US" w:eastAsia="zh-CN"/>
        </w:rPr>
        <w:t>一定程度上缓解了</w:t>
      </w:r>
      <w:r>
        <w:rPr>
          <w:rFonts w:hint="eastAsia" w:ascii="仿宋_GB2312" w:hAnsi="宋体" w:eastAsia="仿宋_GB2312"/>
          <w:sz w:val="32"/>
          <w:szCs w:val="32"/>
          <w:lang w:val="zh-CN"/>
        </w:rPr>
        <w:t>困难职工</w:t>
      </w:r>
      <w:r>
        <w:rPr>
          <w:rFonts w:hint="eastAsia" w:ascii="仿宋_GB2312" w:hAnsi="宋体" w:eastAsia="仿宋_GB2312"/>
          <w:sz w:val="32"/>
          <w:szCs w:val="32"/>
          <w:lang w:val="en-US" w:eastAsia="zh-CN"/>
        </w:rPr>
        <w:t>的燃眉之急，</w:t>
      </w:r>
      <w:r>
        <w:rPr>
          <w:rFonts w:hint="eastAsia" w:ascii="仿宋_GB2312" w:hAnsi="宋体" w:eastAsia="仿宋_GB2312"/>
          <w:sz w:val="32"/>
          <w:szCs w:val="32"/>
          <w:lang w:val="zh-CN"/>
        </w:rPr>
        <w:t>保障困难职工的基本生活，有效维护了困难职工群体的稳定和劳动关系的和谐发展。</w:t>
      </w:r>
    </w:p>
    <w:p>
      <w:pPr>
        <w:keepNext w:val="0"/>
        <w:keepLines w:val="0"/>
        <w:pageBreakBefore w:val="0"/>
        <w:kinsoku/>
        <w:wordWrap/>
        <w:overflowPunct/>
        <w:topLinePunct w:val="0"/>
        <w:autoSpaceDE/>
        <w:autoSpaceDN/>
        <w:bidi w:val="0"/>
        <w:adjustRightInd w:val="0"/>
        <w:snapToGrid w:val="0"/>
        <w:spacing w:line="576" w:lineRule="exact"/>
        <w:ind w:firstLine="720"/>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（一）项目组织架构及实施流程。</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市</w:t>
      </w:r>
      <w:r>
        <w:rPr>
          <w:rFonts w:hint="eastAsia" w:ascii="仿宋_GB2312" w:hAnsi="仿宋_GB2312" w:eastAsia="仿宋_GB2312" w:cs="仿宋_GB2312"/>
          <w:b w:val="0"/>
          <w:bCs/>
          <w:sz w:val="32"/>
          <w:szCs w:val="32"/>
          <w:lang w:val="zh-CN"/>
        </w:rPr>
        <w:t>总工会</w:t>
      </w:r>
      <w:r>
        <w:rPr>
          <w:rFonts w:hint="eastAsia" w:ascii="仿宋_GB2312" w:hAnsi="仿宋_GB2312" w:eastAsia="仿宋_GB2312" w:cs="仿宋_GB2312"/>
          <w:b w:val="0"/>
          <w:bCs/>
          <w:sz w:val="32"/>
          <w:szCs w:val="32"/>
          <w:lang w:val="en-US" w:eastAsia="zh-CN"/>
        </w:rPr>
        <w:t>保障部负责全市困难职工帮扶工作，每年按照全国总工会、省总工会政策制度下发困难职工帮扶工作通知；基层工会进行摸底调查，确定帮扶对象，将拟帮扶困难职工上报市总工会保障部；市总工会保障部审核拟帮扶困难职工情况并制定方案，确定帮扶对象后报市总工会党组会或主席办公会审批；市总工会党组会或主席办公会审批同意后，由市总工会财务部发放拨付困难职工帮扶资金，各基层工会收到资金后按确定的名册发放帮扶资金；帮扶工作结束后，由市总工会经审办会同相关部门对帮扶活动进行监督检查。</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仿宋_GB2312" w:hAnsi="仿宋_GB2312" w:eastAsia="仿宋_GB2312" w:cs="仿宋_GB2312"/>
          <w:color w:val="auto"/>
          <w:kern w:val="0"/>
          <w:sz w:val="32"/>
          <w:szCs w:val="32"/>
          <w:highlight w:val="none"/>
          <w:u w:val="none"/>
          <w:shd w:val="clear" w:color="auto" w:fill="FFFFFF"/>
          <w:lang w:val="zh-CN"/>
        </w:rPr>
      </w:pPr>
      <w:r>
        <w:rPr>
          <w:rFonts w:hint="eastAsia" w:ascii="楷体_GB2312" w:hAnsi="楷体_GB2312" w:eastAsia="楷体_GB2312" w:cs="楷体_GB2312"/>
          <w:b/>
          <w:bCs/>
          <w:sz w:val="32"/>
          <w:szCs w:val="32"/>
          <w:lang w:val="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val="zh-CN"/>
        </w:rPr>
        <w:t>项目管理情况。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0" w:firstLineChars="200"/>
        <w:contextualSpacing/>
        <w:jc w:val="left"/>
        <w:textAlignment w:val="auto"/>
        <w:rPr>
          <w:rFonts w:hint="default"/>
          <w:lang w:val="en-US" w:eastAsia="zh-CN"/>
        </w:rPr>
      </w:pPr>
      <w:r>
        <w:rPr>
          <w:rFonts w:hint="eastAsia" w:ascii="仿宋_GB2312" w:hAnsi="仿宋_GB2312" w:eastAsia="仿宋_GB2312" w:cs="仿宋_GB2312"/>
          <w:color w:val="auto"/>
          <w:kern w:val="0"/>
          <w:sz w:val="32"/>
          <w:szCs w:val="32"/>
          <w:highlight w:val="none"/>
          <w:u w:val="none"/>
          <w:shd w:val="clear" w:color="auto" w:fill="FFFFFF"/>
          <w:lang w:val="en-US" w:eastAsia="zh-CN"/>
        </w:rPr>
        <w:t>项目实施过程中，严格按照</w:t>
      </w:r>
      <w:r>
        <w:rPr>
          <w:rFonts w:hint="eastAsia" w:ascii="仿宋_GB2312" w:hAnsi="仿宋_GB2312" w:eastAsia="仿宋_GB2312" w:cs="仿宋_GB2312"/>
          <w:color w:val="auto"/>
          <w:kern w:val="0"/>
          <w:sz w:val="32"/>
          <w:szCs w:val="32"/>
          <w:highlight w:val="none"/>
          <w:u w:val="none"/>
          <w:shd w:val="clear" w:color="auto" w:fill="FFFFFF"/>
          <w:lang w:val="zh-CN"/>
        </w:rPr>
        <w:t>执行财务管理制度，账务处理及时</w:t>
      </w:r>
      <w:r>
        <w:rPr>
          <w:rFonts w:hint="eastAsia" w:ascii="仿宋_GB2312" w:hAnsi="仿宋_GB2312" w:eastAsia="仿宋_GB2312" w:cs="仿宋_GB2312"/>
          <w:color w:val="auto"/>
          <w:kern w:val="0"/>
          <w:sz w:val="32"/>
          <w:szCs w:val="32"/>
          <w:highlight w:val="none"/>
          <w:u w:val="none"/>
          <w:shd w:val="clear" w:color="auto" w:fill="FFFFFF"/>
          <w:lang w:val="en-US" w:eastAsia="zh-CN"/>
        </w:rPr>
        <w:t>准确，</w:t>
      </w:r>
      <w:r>
        <w:rPr>
          <w:rFonts w:hint="eastAsia" w:ascii="仿宋_GB2312" w:hAnsi="仿宋_GB2312" w:eastAsia="仿宋_GB2312" w:cs="仿宋_GB2312"/>
          <w:color w:val="auto"/>
          <w:kern w:val="0"/>
          <w:sz w:val="32"/>
          <w:szCs w:val="32"/>
          <w:highlight w:val="none"/>
          <w:u w:val="none"/>
          <w:shd w:val="clear" w:color="auto" w:fill="FFFFFF"/>
          <w:lang w:val="zh-CN"/>
        </w:rPr>
        <w:t>会计核算规范</w:t>
      </w:r>
      <w:r>
        <w:rPr>
          <w:rFonts w:hint="eastAsia" w:ascii="仿宋_GB2312" w:hAnsi="仿宋_GB2312" w:eastAsia="仿宋_GB2312" w:cs="仿宋_GB2312"/>
          <w:color w:val="auto"/>
          <w:kern w:val="0"/>
          <w:sz w:val="32"/>
          <w:szCs w:val="32"/>
          <w:highlight w:val="none"/>
          <w:u w:val="none"/>
          <w:shd w:val="clear" w:color="auto" w:fill="FFFFFF"/>
          <w:lang w:val="en-US" w:eastAsia="zh-CN"/>
        </w:rPr>
        <w:t>有效。</w:t>
      </w:r>
    </w:p>
    <w:p>
      <w:pPr>
        <w:pageBreakBefore w:val="0"/>
        <w:kinsoku/>
        <w:wordWrap/>
        <w:overflowPunct/>
        <w:topLinePunct w:val="0"/>
        <w:bidi w:val="0"/>
        <w:adjustRightInd w:val="0"/>
        <w:snapToGrid w:val="0"/>
        <w:spacing w:line="576" w:lineRule="exact"/>
        <w:ind w:firstLine="720"/>
        <w:rPr>
          <w:rFonts w:hint="default" w:ascii="仿宋_GB2312" w:hAnsi="仿宋_GB2312" w:eastAsia="仿宋_GB2312" w:cs="仿宋_GB2312"/>
          <w:b/>
          <w:bCs w:val="0"/>
          <w:sz w:val="32"/>
          <w:szCs w:val="32"/>
          <w:lang w:val="en-US" w:eastAsia="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三</w:t>
      </w:r>
      <w:r>
        <w:rPr>
          <w:rFonts w:hint="eastAsia" w:ascii="楷体_GB2312" w:hAnsi="宋体" w:eastAsia="楷体_GB2312"/>
          <w:b/>
          <w:sz w:val="32"/>
          <w:szCs w:val="32"/>
          <w:lang w:val="zh-CN"/>
        </w:rPr>
        <w:t>）项目监管情况。</w:t>
      </w:r>
      <w:r>
        <w:rPr>
          <w:rFonts w:hint="eastAsia" w:ascii="仿宋_GB2312" w:hAnsi="仿宋_GB2312" w:eastAsia="仿宋_GB2312" w:cs="仿宋_GB2312"/>
          <w:b w:val="0"/>
          <w:bCs/>
          <w:sz w:val="32"/>
          <w:szCs w:val="32"/>
          <w:lang w:val="en-US" w:eastAsia="zh-CN"/>
        </w:rPr>
        <w:t>帮扶工作结束后，由市总工会经审办会同相关部门对帮扶活动进行监督检查，指出问题和不足，督促保障部、财务部进行整改，确保资金使用合法合规。</w:t>
      </w:r>
    </w:p>
    <w:p>
      <w:pPr>
        <w:pageBreakBefore w:val="0"/>
        <w:kinsoku/>
        <w:wordWrap/>
        <w:overflowPunct/>
        <w:topLinePunct w:val="0"/>
        <w:bidi w:val="0"/>
        <w:adjustRightInd w:val="0"/>
        <w:snapToGrid w:val="0"/>
        <w:spacing w:line="576" w:lineRule="exact"/>
        <w:ind w:right="-92" w:rightChars="-44" w:firstLine="720"/>
        <w:outlineLvl w:val="1"/>
        <w:rPr>
          <w:rFonts w:ascii="仿宋_GB2312" w:hAnsi="宋体" w:eastAsia="仿宋_GB2312"/>
          <w:sz w:val="32"/>
          <w:szCs w:val="32"/>
          <w:lang w:val="zh-CN"/>
        </w:rPr>
      </w:pPr>
      <w:bookmarkStart w:id="113" w:name="_Toc910"/>
      <w:bookmarkStart w:id="114" w:name="_Toc25371"/>
      <w:bookmarkStart w:id="115" w:name="_Toc22162"/>
      <w:bookmarkStart w:id="116" w:name="_Toc1053"/>
      <w:r>
        <w:rPr>
          <w:rFonts w:hint="eastAsia" w:ascii="黑体" w:hAnsi="宋体" w:eastAsia="黑体"/>
          <w:sz w:val="32"/>
          <w:szCs w:val="32"/>
        </w:rPr>
        <w:t>四、项目绩效情况</w:t>
      </w:r>
      <w:bookmarkEnd w:id="113"/>
      <w:bookmarkEnd w:id="114"/>
      <w:bookmarkEnd w:id="115"/>
      <w:bookmarkEnd w:id="116"/>
      <w:r>
        <w:rPr>
          <w:rFonts w:ascii="仿宋_GB2312" w:hAnsi="宋体" w:eastAsia="仿宋_GB2312"/>
          <w:sz w:val="32"/>
          <w:szCs w:val="32"/>
          <w:lang w:val="zh-CN"/>
        </w:rPr>
        <w:tab/>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（一）项目完成情况。</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3个</w:t>
      </w:r>
      <w:r>
        <w:rPr>
          <w:rFonts w:hint="eastAsia" w:ascii="仿宋_GB2312" w:hAnsi="宋体" w:eastAsia="仿宋_GB2312"/>
          <w:sz w:val="32"/>
          <w:szCs w:val="32"/>
          <w:lang w:val="zh-CN"/>
        </w:rPr>
        <w:t>数量</w:t>
      </w:r>
      <w:r>
        <w:rPr>
          <w:rFonts w:hint="eastAsia" w:ascii="仿宋_GB2312" w:hAnsi="宋体" w:eastAsia="仿宋_GB2312"/>
          <w:sz w:val="32"/>
          <w:szCs w:val="32"/>
          <w:lang w:val="en-US" w:eastAsia="zh-CN"/>
        </w:rPr>
        <w:t>指标全部完成，即困难职工医疗救助40人、困难职工生活救助40人、困难职工助学救助20人。</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1个时效指标全面完成，即在1年内完成困难职工帮扶工作。</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1个质量指标全面完成，即困难职工帮扶覆盖率≥15%，市本级建档立卡</w:t>
      </w:r>
      <w:r>
        <w:rPr>
          <w:rFonts w:hint="eastAsia" w:ascii="仿宋_GB2312" w:hAnsi="宋体" w:eastAsia="仿宋_GB2312"/>
          <w:sz w:val="32"/>
          <w:szCs w:val="32"/>
          <w:highlight w:val="none"/>
          <w:lang w:val="en-US" w:eastAsia="zh-CN"/>
        </w:rPr>
        <w:t>困难职工650余人，</w:t>
      </w:r>
      <w:r>
        <w:rPr>
          <w:rFonts w:hint="eastAsia" w:ascii="仿宋_GB2312" w:hAnsi="宋体" w:eastAsia="仿宋_GB2312"/>
          <w:sz w:val="32"/>
          <w:szCs w:val="32"/>
          <w:lang w:val="en-US" w:eastAsia="zh-CN"/>
        </w:rPr>
        <w:t>本次帮扶人数100人，帮扶覆盖率≥15%。</w:t>
      </w:r>
    </w:p>
    <w:p>
      <w:pPr>
        <w:pageBreakBefore w:val="0"/>
        <w:kinsoku/>
        <w:wordWrap/>
        <w:overflowPunct/>
        <w:topLinePunct w:val="0"/>
        <w:bidi w:val="0"/>
        <w:adjustRightInd w:val="0"/>
        <w:snapToGrid w:val="0"/>
        <w:spacing w:line="576" w:lineRule="exact"/>
        <w:ind w:left="0" w:leftChars="0" w:right="-92" w:rightChars="-44" w:firstLine="838" w:firstLineChars="262"/>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3个成本指标全部完成，即发放困难职工医疗救助金1000元/人、困难职工生活救助金1000元/人、困难职工助学救助金1000元/人。</w:t>
      </w:r>
    </w:p>
    <w:p>
      <w:pPr>
        <w:pageBreakBefore w:val="0"/>
        <w:kinsoku/>
        <w:wordWrap/>
        <w:overflowPunct/>
        <w:topLinePunct w:val="0"/>
        <w:bidi w:val="0"/>
        <w:adjustRightInd w:val="0"/>
        <w:snapToGrid w:val="0"/>
        <w:spacing w:line="576" w:lineRule="exact"/>
        <w:ind w:left="0" w:leftChars="0" w:right="-92" w:rightChars="-44" w:firstLine="842" w:firstLineChars="262"/>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w:t>
      </w:r>
      <w:r>
        <w:rPr>
          <w:rFonts w:hint="eastAsia" w:ascii="仿宋_GB2312" w:hAnsi="宋体" w:eastAsia="仿宋_GB2312"/>
          <w:sz w:val="32"/>
          <w:szCs w:val="32"/>
          <w:lang w:val="zh-CN"/>
        </w:rPr>
        <w:t>社会效益指标</w:t>
      </w:r>
      <w:r>
        <w:rPr>
          <w:rFonts w:hint="eastAsia" w:ascii="仿宋_GB2312" w:hAnsi="宋体" w:eastAsia="仿宋_GB2312"/>
          <w:sz w:val="32"/>
          <w:szCs w:val="32"/>
          <w:lang w:val="en-US" w:eastAsia="zh-CN"/>
        </w:rPr>
        <w:t>完成，通过项目实施，帮助困难职工解决燃眉之急，使其感受党和政府的关心关爱。</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1个服务对象满意度指标完成，通过回访，受助企业</w:t>
      </w:r>
      <w:r>
        <w:rPr>
          <w:rFonts w:hint="eastAsia" w:ascii="仿宋_GB2312" w:hAnsi="宋体" w:eastAsia="仿宋_GB2312"/>
          <w:sz w:val="32"/>
          <w:szCs w:val="32"/>
          <w:lang w:val="zh-CN"/>
        </w:rPr>
        <w:t>困难职工帮扶温暖感受情况100%、政策知晓率100%，均达到</w:t>
      </w:r>
      <w:r>
        <w:rPr>
          <w:rFonts w:hint="eastAsia" w:ascii="仿宋_GB2312" w:hAnsi="宋体" w:eastAsia="仿宋_GB2312"/>
          <w:sz w:val="32"/>
          <w:szCs w:val="32"/>
          <w:lang w:val="en-US" w:eastAsia="zh-CN"/>
        </w:rPr>
        <w:t>95</w:t>
      </w:r>
      <w:r>
        <w:rPr>
          <w:rFonts w:hint="eastAsia" w:ascii="仿宋_GB2312" w:hAnsi="宋体" w:eastAsia="仿宋_GB2312"/>
          <w:sz w:val="32"/>
          <w:szCs w:val="32"/>
          <w:lang w:val="zh-CN"/>
        </w:rPr>
        <w:t>%以上的预期目标，且年度内无信访投诉事件。</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17" w:name="_Toc18858"/>
      <w:bookmarkStart w:id="118" w:name="_Toc10728"/>
      <w:bookmarkStart w:id="119" w:name="_Toc12086"/>
      <w:bookmarkStart w:id="120" w:name="_Toc22879"/>
      <w:r>
        <w:rPr>
          <w:rFonts w:hint="eastAsia" w:ascii="黑体" w:hAnsi="宋体" w:eastAsia="黑体"/>
          <w:sz w:val="32"/>
          <w:szCs w:val="32"/>
        </w:rPr>
        <w:t>五、评价结论及建议</w:t>
      </w:r>
      <w:bookmarkEnd w:id="117"/>
      <w:bookmarkEnd w:id="118"/>
      <w:bookmarkEnd w:id="119"/>
      <w:bookmarkEnd w:id="120"/>
    </w:p>
    <w:p>
      <w:pPr>
        <w:pageBreakBefore w:val="0"/>
        <w:kinsoku/>
        <w:wordWrap/>
        <w:overflowPunct/>
        <w:topLinePunct w:val="0"/>
        <w:bidi w:val="0"/>
        <w:adjustRightInd w:val="0"/>
        <w:snapToGrid w:val="0"/>
        <w:spacing w:line="576"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pageBreakBefore w:val="0"/>
        <w:kinsoku/>
        <w:wordWrap/>
        <w:overflowPunct/>
        <w:topLinePunct w:val="0"/>
        <w:bidi w:val="0"/>
        <w:adjustRightInd w:val="0"/>
        <w:snapToGrid w:val="0"/>
        <w:spacing w:line="576" w:lineRule="exact"/>
        <w:ind w:right="-92" w:rightChars="-44" w:firstLine="72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通过项目实施，</w:t>
      </w:r>
      <w:r>
        <w:rPr>
          <w:rFonts w:hint="eastAsia" w:ascii="仿宋_GB2312" w:hAnsi="仿宋_GB2312" w:eastAsia="仿宋_GB2312" w:cs="仿宋_GB2312"/>
          <w:color w:val="auto"/>
          <w:sz w:val="32"/>
          <w:szCs w:val="32"/>
        </w:rPr>
        <w:t>使</w:t>
      </w:r>
      <w:r>
        <w:rPr>
          <w:rFonts w:hint="eastAsia" w:ascii="仿宋_GB2312" w:hAnsi="仿宋_GB2312" w:eastAsia="仿宋_GB2312" w:cs="仿宋_GB2312"/>
          <w:color w:val="auto"/>
          <w:sz w:val="32"/>
          <w:szCs w:val="32"/>
          <w:lang w:val="en-US" w:eastAsia="zh-CN"/>
        </w:rPr>
        <w:t>困难职工、农民工生活</w:t>
      </w:r>
      <w:r>
        <w:rPr>
          <w:rFonts w:hint="eastAsia" w:ascii="仿宋_GB2312" w:hAnsi="仿宋_GB2312" w:eastAsia="仿宋_GB2312" w:cs="仿宋_GB2312"/>
          <w:color w:val="auto"/>
          <w:sz w:val="32"/>
          <w:szCs w:val="32"/>
        </w:rPr>
        <w:t>状况得到缓解，使</w:t>
      </w:r>
      <w:r>
        <w:rPr>
          <w:rFonts w:hint="eastAsia" w:ascii="仿宋_GB2312" w:hAnsi="仿宋_GB2312" w:eastAsia="仿宋_GB2312" w:cs="仿宋_GB2312"/>
          <w:color w:val="auto"/>
          <w:sz w:val="32"/>
          <w:szCs w:val="32"/>
          <w:lang w:val="en-US" w:eastAsia="zh-CN"/>
        </w:rPr>
        <w:t>其</w:t>
      </w:r>
      <w:r>
        <w:rPr>
          <w:rFonts w:hint="eastAsia" w:ascii="仿宋_GB2312" w:hAnsi="仿宋_GB2312" w:eastAsia="仿宋_GB2312" w:cs="仿宋_GB2312"/>
          <w:color w:val="auto"/>
          <w:sz w:val="32"/>
          <w:szCs w:val="32"/>
        </w:rPr>
        <w:t>切实感受到工会组织对困难职工的关怀和帮扶，充分发挥工会帮扶工作在社会救助体系中的拾遗补缺作用</w:t>
      </w:r>
      <w:r>
        <w:rPr>
          <w:rFonts w:hint="eastAsia" w:ascii="仿宋_GB2312" w:hAnsi="仿宋_GB2312" w:eastAsia="仿宋_GB2312" w:cs="仿宋_GB2312"/>
          <w:color w:val="auto"/>
          <w:sz w:val="32"/>
          <w:szCs w:val="32"/>
          <w:lang w:eastAsia="zh-CN"/>
        </w:rPr>
        <w:t>。</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pageBreakBefore w:val="0"/>
        <w:kinsoku/>
        <w:wordWrap/>
        <w:overflowPunct/>
        <w:topLinePunct w:val="0"/>
        <w:bidi w:val="0"/>
        <w:adjustRightInd w:val="0"/>
        <w:snapToGrid w:val="0"/>
        <w:spacing w:line="576" w:lineRule="exact"/>
        <w:ind w:right="-92" w:rightChars="-44" w:firstLine="72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因受到人力、物力、财力制约，未能逐一走访，加之困难职工、农民工等人员流动、情况变动较大，难以做到及时、全覆盖的救助。</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pageBreakBefore w:val="0"/>
        <w:numPr>
          <w:ilvl w:val="0"/>
          <w:numId w:val="0"/>
        </w:numPr>
        <w:kinsoku/>
        <w:wordWrap/>
        <w:overflowPunct/>
        <w:topLinePunct w:val="0"/>
        <w:autoSpaceDE/>
        <w:autoSpaceDN/>
        <w:bidi w:val="0"/>
        <w:spacing w:line="576" w:lineRule="exact"/>
        <w:ind w:left="0" w:leftChars="0" w:firstLine="640" w:firstLineChars="200"/>
        <w:jc w:val="both"/>
        <w:textAlignment w:val="auto"/>
      </w:pPr>
      <w:r>
        <w:rPr>
          <w:rFonts w:hint="eastAsia" w:ascii="仿宋_GB2312" w:hAnsi="仿宋_GB2312" w:eastAsia="仿宋_GB2312" w:cs="仿宋_GB2312"/>
          <w:color w:val="auto"/>
          <w:sz w:val="32"/>
          <w:szCs w:val="32"/>
          <w:lang w:val="en-US" w:eastAsia="zh-CN"/>
        </w:rPr>
        <w:t>广泛开展困难职工调研，组织人员开展走访调查，深入到企事业和一线单位对困难职工生活状况进行调查，了解掌握困难职工真实情况，</w:t>
      </w:r>
      <w:r>
        <w:rPr>
          <w:rFonts w:hint="eastAsia" w:ascii="仿宋_GB2312" w:hAnsi="仿宋_GB2312" w:eastAsia="仿宋_GB2312" w:cs="仿宋_GB2312"/>
          <w:color w:val="auto"/>
          <w:sz w:val="32"/>
          <w:szCs w:val="32"/>
          <w:u w:val="none"/>
          <w:lang w:val="en-US" w:eastAsia="zh-CN"/>
        </w:rPr>
        <w:t>为做好帮扶工作打好基础。</w:t>
      </w:r>
    </w:p>
    <w:p>
      <w:pPr>
        <w:pStyle w:val="5"/>
        <w:rPr>
          <w:rFonts w:hint="eastAsia" w:ascii="仿宋_GB2312" w:hAnsi="宋体" w:eastAsia="仿宋_GB2312"/>
          <w:sz w:val="32"/>
          <w:szCs w:val="32"/>
          <w:lang w:val="zh-CN"/>
        </w:rPr>
      </w:pPr>
    </w:p>
    <w:p>
      <w:pPr>
        <w:pStyle w:val="5"/>
        <w:rPr>
          <w:rFonts w:hint="eastAsia" w:ascii="仿宋_GB2312" w:hAnsi="宋体" w:eastAsia="仿宋_GB2312"/>
          <w:sz w:val="32"/>
          <w:szCs w:val="32"/>
          <w:lang w:val="zh-CN"/>
        </w:rPr>
      </w:pPr>
    </w:p>
    <w:p>
      <w:pPr>
        <w:pageBreakBefore w:val="0"/>
        <w:kinsoku/>
        <w:wordWrap/>
        <w:overflowPunct/>
        <w:topLinePunct w:val="0"/>
        <w:bidi w:val="0"/>
        <w:spacing w:line="576" w:lineRule="exact"/>
        <w:ind w:right="-92" w:rightChars="-44"/>
        <w:jc w:val="center"/>
        <w:outlineLvl w:val="1"/>
        <w:rPr>
          <w:rFonts w:hint="eastAsia" w:ascii="方正小标宋简体" w:hAnsi="宋体" w:eastAsia="方正小标宋简体"/>
          <w:color w:val="000000"/>
          <w:kern w:val="0"/>
          <w:sz w:val="44"/>
          <w:szCs w:val="44"/>
          <w:lang w:val="zh-CN"/>
        </w:rPr>
      </w:pPr>
      <w:bookmarkStart w:id="121" w:name="_Toc18097"/>
      <w:bookmarkStart w:id="122" w:name="_Toc20056"/>
      <w:bookmarkStart w:id="123" w:name="_Toc24237"/>
      <w:bookmarkStart w:id="124" w:name="_Toc18598"/>
      <w:r>
        <w:rPr>
          <w:rFonts w:hint="eastAsia" w:ascii="方正小标宋简体" w:hAnsi="宋体" w:eastAsia="方正小标宋简体"/>
          <w:color w:val="000000"/>
          <w:kern w:val="0"/>
          <w:sz w:val="44"/>
          <w:szCs w:val="44"/>
          <w:lang w:val="zh-CN"/>
        </w:rPr>
        <w:t>劳模春节慰问金及疗休养项目</w:t>
      </w:r>
      <w:bookmarkEnd w:id="121"/>
      <w:bookmarkEnd w:id="122"/>
      <w:bookmarkEnd w:id="123"/>
      <w:bookmarkEnd w:id="124"/>
    </w:p>
    <w:p>
      <w:pPr>
        <w:pageBreakBefore w:val="0"/>
        <w:kinsoku/>
        <w:wordWrap/>
        <w:overflowPunct/>
        <w:topLinePunct w:val="0"/>
        <w:bidi w:val="0"/>
        <w:spacing w:line="576" w:lineRule="exact"/>
        <w:ind w:right="-92" w:rightChars="-44"/>
        <w:jc w:val="center"/>
        <w:rPr>
          <w:rFonts w:ascii="宋体"/>
          <w:sz w:val="32"/>
          <w:szCs w:val="32"/>
          <w:lang w:val="zh-CN"/>
        </w:rPr>
      </w:pPr>
      <w:r>
        <w:rPr>
          <w:rFonts w:hint="eastAsia" w:ascii="方正小标宋简体" w:hAnsi="宋体" w:eastAsia="方正小标宋简体"/>
          <w:color w:val="000000"/>
          <w:kern w:val="0"/>
          <w:sz w:val="44"/>
          <w:szCs w:val="44"/>
          <w:lang w:val="en-US" w:eastAsia="zh-CN"/>
        </w:rPr>
        <w:t>2022</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pageBreakBefore w:val="0"/>
        <w:kinsoku/>
        <w:wordWrap/>
        <w:overflowPunct/>
        <w:topLinePunct w:val="0"/>
        <w:bidi w:val="0"/>
        <w:adjustRightInd w:val="0"/>
        <w:snapToGrid w:val="0"/>
        <w:spacing w:line="576" w:lineRule="exact"/>
        <w:ind w:right="-92" w:rightChars="-44" w:firstLine="720"/>
        <w:rPr>
          <w:rFonts w:hint="eastAsia" w:ascii="黑体" w:hAnsi="宋体" w:eastAsia="黑体"/>
          <w:sz w:val="32"/>
          <w:szCs w:val="32"/>
        </w:rPr>
      </w:pP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bookmarkStart w:id="125" w:name="_Toc11247"/>
      <w:bookmarkStart w:id="126" w:name="_Toc19702"/>
      <w:bookmarkStart w:id="127" w:name="_Toc2340"/>
      <w:bookmarkStart w:id="128" w:name="_Toc31627"/>
      <w:r>
        <w:rPr>
          <w:rFonts w:hint="eastAsia" w:ascii="黑体" w:hAnsi="宋体" w:eastAsia="黑体"/>
          <w:sz w:val="32"/>
          <w:szCs w:val="32"/>
        </w:rPr>
        <w:t>一、</w:t>
      </w:r>
      <w:r>
        <w:rPr>
          <w:rFonts w:hint="eastAsia" w:ascii="黑体" w:hAnsi="宋体" w:eastAsia="黑体"/>
          <w:sz w:val="32"/>
          <w:szCs w:val="32"/>
          <w:lang w:val="zh-CN"/>
        </w:rPr>
        <w:t>项目概况</w:t>
      </w:r>
      <w:bookmarkEnd w:id="125"/>
      <w:bookmarkEnd w:id="126"/>
      <w:bookmarkEnd w:id="127"/>
      <w:bookmarkEnd w:id="128"/>
    </w:p>
    <w:p>
      <w:pPr>
        <w:pageBreakBefore w:val="0"/>
        <w:kinsoku/>
        <w:wordWrap/>
        <w:overflowPunct/>
        <w:topLinePunct w:val="0"/>
        <w:bidi w:val="0"/>
        <w:adjustRightInd w:val="0"/>
        <w:snapToGrid w:val="0"/>
        <w:spacing w:line="576" w:lineRule="exact"/>
        <w:ind w:right="-92" w:rightChars="-44"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开展劳模春节慰问、劳模疗休养是党和国家高度重视、关心爱护劳模的重要体现，是大力弘扬劳模精神、劳动精神、工匠精神的重要途径。通过开展劳模春节慰问</w:t>
      </w:r>
      <w:r>
        <w:rPr>
          <w:rFonts w:hint="eastAsia" w:ascii="仿宋_GB2312" w:hAnsi="宋体" w:eastAsia="仿宋_GB2312"/>
          <w:sz w:val="32"/>
          <w:szCs w:val="32"/>
          <w:lang w:val="en-US" w:eastAsia="zh-CN"/>
        </w:rPr>
        <w:t>和</w:t>
      </w:r>
      <w:r>
        <w:rPr>
          <w:rFonts w:hint="eastAsia" w:ascii="仿宋_GB2312" w:hAnsi="宋体" w:eastAsia="仿宋_GB2312"/>
          <w:sz w:val="32"/>
          <w:szCs w:val="32"/>
          <w:lang w:val="zh-CN"/>
        </w:rPr>
        <w:t>疗休养工作，切实增强劳模的荣誉感和自豪感，在</w:t>
      </w:r>
      <w:r>
        <w:rPr>
          <w:rFonts w:hint="eastAsia" w:ascii="仿宋_GB2312" w:hAnsi="宋体" w:eastAsia="仿宋_GB2312"/>
          <w:sz w:val="32"/>
          <w:szCs w:val="32"/>
          <w:lang w:val="en-US" w:eastAsia="zh-CN"/>
        </w:rPr>
        <w:t>全市</w:t>
      </w:r>
      <w:r>
        <w:rPr>
          <w:rFonts w:hint="eastAsia" w:ascii="仿宋_GB2312" w:hAnsi="宋体" w:eastAsia="仿宋_GB2312"/>
          <w:sz w:val="32"/>
          <w:szCs w:val="32"/>
          <w:lang w:val="zh-CN"/>
        </w:rPr>
        <w:t>上下营造崇尚劳模、学习劳模、争当劳模、关爱劳模的良好社会风尚和氛围，激励广大劳动群众争做新时代的奋斗者。“劳模春节慰问金及疗休养”项目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30.97</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30.97万</w:t>
      </w:r>
      <w:r>
        <w:rPr>
          <w:rFonts w:hint="eastAsia" w:ascii="仿宋_GB2312" w:hAnsi="宋体" w:eastAsia="仿宋_GB2312"/>
          <w:sz w:val="32"/>
          <w:szCs w:val="32"/>
          <w:lang w:val="zh-CN"/>
        </w:rPr>
        <w:t>元，完成预算的100%。</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pageBreakBefore w:val="0"/>
        <w:kinsoku/>
        <w:wordWrap/>
        <w:overflowPunct/>
        <w:topLinePunct w:val="0"/>
        <w:bidi w:val="0"/>
        <w:adjustRightInd w:val="0"/>
        <w:snapToGrid w:val="0"/>
        <w:spacing w:line="576" w:lineRule="exact"/>
        <w:ind w:right="-92" w:rightChars="-44" w:firstLine="720"/>
        <w:rPr>
          <w:rFonts w:hint="default" w:ascii="仿宋_GB2312" w:hAnsi="宋体" w:eastAsia="仿宋_GB2312"/>
          <w:sz w:val="32"/>
          <w:szCs w:val="32"/>
          <w:lang w:val="en-US"/>
        </w:rPr>
      </w:pPr>
      <w:r>
        <w:rPr>
          <w:rFonts w:hint="eastAsia" w:ascii="仿宋_GB2312" w:hAnsi="宋体" w:eastAsia="仿宋_GB2312"/>
          <w:sz w:val="32"/>
          <w:szCs w:val="32"/>
          <w:lang w:val="zh-CN"/>
        </w:rPr>
        <w:t>通过</w:t>
      </w:r>
      <w:r>
        <w:rPr>
          <w:rFonts w:hint="eastAsia" w:ascii="仿宋_GB2312" w:hAnsi="宋体" w:eastAsia="仿宋_GB2312"/>
          <w:sz w:val="32"/>
          <w:szCs w:val="32"/>
          <w:lang w:val="en-US" w:eastAsia="zh-CN"/>
        </w:rPr>
        <w:t>项目实施，对全市511</w:t>
      </w:r>
      <w:r>
        <w:rPr>
          <w:rFonts w:hint="eastAsia" w:ascii="仿宋_GB2312" w:hAnsi="宋体" w:eastAsia="仿宋_GB2312"/>
          <w:sz w:val="32"/>
          <w:szCs w:val="32"/>
          <w:lang w:val="zh-CN"/>
        </w:rPr>
        <w:t>名劳模</w:t>
      </w:r>
      <w:r>
        <w:rPr>
          <w:rFonts w:hint="eastAsia" w:ascii="仿宋_GB2312" w:hAnsi="宋体" w:eastAsia="仿宋_GB2312"/>
          <w:sz w:val="32"/>
          <w:szCs w:val="32"/>
          <w:lang w:val="en-US" w:eastAsia="zh-CN"/>
        </w:rPr>
        <w:t>开展</w:t>
      </w:r>
      <w:r>
        <w:rPr>
          <w:rFonts w:hint="eastAsia" w:ascii="仿宋_GB2312" w:hAnsi="宋体" w:eastAsia="仿宋_GB2312"/>
          <w:sz w:val="32"/>
          <w:szCs w:val="32"/>
          <w:lang w:val="zh-CN"/>
        </w:rPr>
        <w:t>春节慰问</w:t>
      </w:r>
      <w:r>
        <w:rPr>
          <w:rFonts w:hint="eastAsia" w:ascii="仿宋_GB2312" w:hAnsi="宋体" w:eastAsia="仿宋_GB2312"/>
          <w:sz w:val="32"/>
          <w:szCs w:val="32"/>
          <w:lang w:val="en-US" w:eastAsia="zh-CN"/>
        </w:rPr>
        <w:t>工作</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根据全国总工会、省总工会劳模慰问标准发放春节慰问金。由于疫情原因，不能组织劳模赴外地开展疗休养。</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个数量指标、1个时效指标）、</w:t>
      </w:r>
      <w:r>
        <w:rPr>
          <w:rFonts w:hint="eastAsia" w:ascii="仿宋_GB2312" w:hAnsi="宋体" w:eastAsia="仿宋_GB2312"/>
          <w:sz w:val="32"/>
          <w:szCs w:val="32"/>
          <w:lang w:val="en-US" w:eastAsia="zh-CN"/>
        </w:rPr>
        <w:t>1个成本指标（</w:t>
      </w:r>
      <w:r>
        <w:rPr>
          <w:rFonts w:hint="eastAsia" w:ascii="仿宋_GB2312" w:hAnsi="宋体" w:eastAsia="仿宋_GB2312"/>
          <w:sz w:val="32"/>
          <w:szCs w:val="32"/>
          <w:lang w:val="zh-CN"/>
        </w:rPr>
        <w:t>其中：</w:t>
      </w:r>
      <w:r>
        <w:rPr>
          <w:rFonts w:hint="eastAsia" w:ascii="仿宋_GB2312" w:hAnsi="宋体" w:eastAsia="仿宋_GB2312"/>
          <w:sz w:val="32"/>
          <w:szCs w:val="32"/>
          <w:lang w:val="en-US" w:eastAsia="zh-CN"/>
        </w:rPr>
        <w:t>1个经济成本指标）、</w:t>
      </w:r>
      <w:r>
        <w:rPr>
          <w:rFonts w:hint="eastAsia" w:ascii="仿宋_GB2312" w:hAnsi="宋体" w:eastAsia="仿宋_GB2312"/>
          <w:sz w:val="32"/>
          <w:szCs w:val="32"/>
          <w:lang w:val="zh-CN"/>
        </w:rPr>
        <w:t>1个满意度指标（其中：</w:t>
      </w:r>
      <w:r>
        <w:rPr>
          <w:rFonts w:hint="eastAsia" w:ascii="仿宋_GB2312" w:hAnsi="宋体" w:eastAsia="仿宋_GB2312"/>
          <w:sz w:val="32"/>
          <w:szCs w:val="32"/>
          <w:lang w:val="en-US" w:eastAsia="zh-CN"/>
        </w:rPr>
        <w:t>1个服务对象满意度指标</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749"/>
        <w:gridCol w:w="1008"/>
        <w:gridCol w:w="1025"/>
        <w:gridCol w:w="2293"/>
        <w:gridCol w:w="2575"/>
        <w:gridCol w:w="2310"/>
      </w:tblGrid>
      <w:tr>
        <w:tblPrEx>
          <w:tblCellMar>
            <w:top w:w="0" w:type="dxa"/>
            <w:left w:w="0" w:type="dxa"/>
            <w:bottom w:w="0" w:type="dxa"/>
            <w:right w:w="0" w:type="dxa"/>
          </w:tblCellMar>
        </w:tblPrEx>
        <w:trPr>
          <w:trHeight w:val="1042" w:hRule="atLeast"/>
          <w:jc w:val="center"/>
        </w:trPr>
        <w:tc>
          <w:tcPr>
            <w:tcW w:w="74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tblPrEx>
          <w:tblCellMar>
            <w:top w:w="0" w:type="dxa"/>
            <w:left w:w="0" w:type="dxa"/>
            <w:bottom w:w="0" w:type="dxa"/>
            <w:right w:w="0" w:type="dxa"/>
          </w:tblCellMar>
        </w:tblPrEx>
        <w:trPr>
          <w:trHeight w:val="95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劳模疗休养人数</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60</w:t>
            </w:r>
            <w:r>
              <w:rPr>
                <w:rFonts w:hint="eastAsia" w:ascii="仿宋_GB2312" w:hAnsi="仿宋_GB2312" w:eastAsia="仿宋_GB2312" w:cs="仿宋_GB2312"/>
                <w:color w:val="000000"/>
                <w:sz w:val="21"/>
                <w:szCs w:val="21"/>
                <w:lang w:eastAsia="zh-CN"/>
              </w:rPr>
              <w:t>人</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由于疫情防控工作要求，不能组织劳模赴外地疗休养。</w:t>
            </w:r>
          </w:p>
        </w:tc>
      </w:tr>
      <w:tr>
        <w:tblPrEx>
          <w:tblCellMar>
            <w:top w:w="0" w:type="dxa"/>
            <w:left w:w="0" w:type="dxa"/>
            <w:bottom w:w="0" w:type="dxa"/>
            <w:right w:w="0" w:type="dxa"/>
          </w:tblCellMar>
        </w:tblPrEx>
        <w:trPr>
          <w:trHeight w:val="525"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数量指标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春节慰问劳模人数</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511</w:t>
            </w:r>
            <w:r>
              <w:rPr>
                <w:rFonts w:hint="eastAsia" w:ascii="仿宋_GB2312" w:hAnsi="仿宋_GB2312" w:eastAsia="仿宋_GB2312" w:cs="仿宋_GB2312"/>
                <w:color w:val="000000"/>
                <w:sz w:val="21"/>
                <w:szCs w:val="21"/>
                <w:lang w:eastAsia="zh-CN"/>
              </w:rPr>
              <w:t>人</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511</w:t>
            </w:r>
            <w:r>
              <w:rPr>
                <w:rFonts w:hint="eastAsia" w:ascii="仿宋_GB2312" w:hAnsi="仿宋_GB2312" w:eastAsia="仿宋_GB2312" w:cs="仿宋_GB2312"/>
                <w:color w:val="000000"/>
                <w:sz w:val="21"/>
                <w:szCs w:val="21"/>
                <w:lang w:eastAsia="zh-CN"/>
              </w:rPr>
              <w:t>人</w:t>
            </w:r>
          </w:p>
        </w:tc>
      </w:tr>
      <w:tr>
        <w:tblPrEx>
          <w:tblCellMar>
            <w:top w:w="0" w:type="dxa"/>
            <w:left w:w="0" w:type="dxa"/>
            <w:bottom w:w="0" w:type="dxa"/>
            <w:right w:w="0" w:type="dxa"/>
          </w:tblCellMar>
        </w:tblPrEx>
        <w:trPr>
          <w:trHeight w:val="585"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时效指标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完成时间</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仿宋_GB2312" w:hAnsi="仿宋_GB2312" w:eastAsia="仿宋_GB2312" w:cs="仿宋_GB2312"/>
                <w:color w:val="000000"/>
                <w:sz w:val="21"/>
                <w:szCs w:val="21"/>
                <w:lang w:val="en-US" w:eastAsia="zh-CN"/>
              </w:rPr>
              <w:t>1年</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1年</w:t>
            </w:r>
          </w:p>
        </w:tc>
      </w:tr>
      <w:tr>
        <w:tblPrEx>
          <w:tblCellMar>
            <w:top w:w="0" w:type="dxa"/>
            <w:left w:w="0" w:type="dxa"/>
            <w:bottom w:w="0" w:type="dxa"/>
            <w:right w:w="0" w:type="dxa"/>
          </w:tblCellMar>
        </w:tblPrEx>
        <w:trPr>
          <w:trHeight w:val="1186"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春节慰问劳模</w:t>
            </w:r>
            <w:r>
              <w:rPr>
                <w:rFonts w:hint="eastAsia" w:ascii="仿宋_GB2312" w:hAnsi="仿宋_GB2312" w:eastAsia="仿宋_GB2312" w:cs="仿宋_GB2312"/>
                <w:color w:val="000000"/>
                <w:sz w:val="21"/>
                <w:szCs w:val="21"/>
                <w:lang w:val="en-US" w:eastAsia="zh-CN"/>
              </w:rPr>
              <w:t>标准</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both"/>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1000元/人（慰问511</w:t>
            </w:r>
            <w:r>
              <w:rPr>
                <w:rFonts w:hint="eastAsia" w:ascii="仿宋_GB2312" w:hAnsi="仿宋_GB2312" w:eastAsia="仿宋_GB2312" w:cs="仿宋_GB2312"/>
                <w:color w:val="000000"/>
                <w:sz w:val="21"/>
                <w:szCs w:val="21"/>
                <w:lang w:eastAsia="zh-CN"/>
              </w:rPr>
              <w:t>人</w:t>
            </w:r>
            <w:r>
              <w:rPr>
                <w:rFonts w:hint="eastAsia" w:ascii="仿宋_GB2312" w:hAnsi="仿宋_GB2312" w:eastAsia="仿宋_GB2312" w:cs="仿宋_GB2312"/>
                <w:color w:val="000000"/>
                <w:sz w:val="21"/>
                <w:szCs w:val="21"/>
                <w:lang w:val="en-US" w:eastAsia="zh-CN"/>
              </w:rPr>
              <w:t>共需51.1万元，不足部分由工会经费弥补）</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both"/>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1000元/人（慰问511人共需51.1万元，不足部分由工会经费弥补）</w:t>
            </w:r>
          </w:p>
        </w:tc>
      </w:tr>
      <w:tr>
        <w:tblPrEx>
          <w:tblCellMar>
            <w:top w:w="0" w:type="dxa"/>
            <w:left w:w="0" w:type="dxa"/>
            <w:bottom w:w="0" w:type="dxa"/>
            <w:right w:w="0" w:type="dxa"/>
          </w:tblCellMar>
        </w:tblPrEx>
        <w:trPr>
          <w:trHeight w:val="922" w:hRule="atLeast"/>
          <w:jc w:val="center"/>
        </w:trPr>
        <w:tc>
          <w:tcPr>
            <w:tcW w:w="749"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服务对象满意度指标</w:t>
            </w:r>
          </w:p>
        </w:tc>
        <w:tc>
          <w:tcPr>
            <w:tcW w:w="2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≥95%</w:t>
            </w:r>
          </w:p>
        </w:tc>
        <w:tc>
          <w:tcPr>
            <w:tcW w:w="23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≥95%</w:t>
            </w:r>
          </w:p>
        </w:tc>
      </w:tr>
    </w:tbl>
    <w:p>
      <w:pPr>
        <w:pageBreakBefore w:val="0"/>
        <w:kinsoku/>
        <w:wordWrap/>
        <w:overflowPunct/>
        <w:topLinePunct w:val="0"/>
        <w:bidi w:val="0"/>
        <w:adjustRightInd w:val="0"/>
        <w:snapToGrid w:val="0"/>
        <w:spacing w:line="576" w:lineRule="exact"/>
        <w:ind w:left="0" w:leftChars="0" w:right="-92" w:rightChars="-44" w:firstLine="643" w:firstLineChars="20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本次绩效评价主要通过审阅资料、实地考察法、比较分析法等方法进行评价。</w:t>
      </w:r>
    </w:p>
    <w:p>
      <w:pPr>
        <w:pageBreakBefore w:val="0"/>
        <w:numPr>
          <w:ilvl w:val="0"/>
          <w:numId w:val="6"/>
        </w:numPr>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p>
    <w:p>
      <w:pPr>
        <w:pageBreakBefore w:val="0"/>
        <w:numPr>
          <w:ilvl w:val="0"/>
          <w:numId w:val="6"/>
        </w:numPr>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p>
    <w:p>
      <w:pPr>
        <w:pageBreakBefore w:val="0"/>
        <w:numPr>
          <w:ilvl w:val="0"/>
          <w:numId w:val="6"/>
        </w:numPr>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29" w:name="_Toc7322"/>
      <w:bookmarkStart w:id="130" w:name="_Toc25544"/>
      <w:bookmarkStart w:id="131" w:name="_Toc24330"/>
      <w:bookmarkStart w:id="132" w:name="_Toc22967"/>
      <w:r>
        <w:rPr>
          <w:rFonts w:hint="eastAsia" w:ascii="黑体" w:hAnsi="宋体" w:eastAsia="黑体"/>
          <w:sz w:val="32"/>
          <w:szCs w:val="32"/>
        </w:rPr>
        <w:t>二、项目资金申报及使用情况</w:t>
      </w:r>
      <w:bookmarkEnd w:id="129"/>
      <w:bookmarkEnd w:id="130"/>
      <w:bookmarkEnd w:id="131"/>
      <w:bookmarkEnd w:id="132"/>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“劳模春节慰问金及疗休养”项目</w:t>
      </w:r>
      <w:r>
        <w:rPr>
          <w:rFonts w:hint="eastAsia" w:ascii="仿宋_GB2312" w:hAnsi="宋体" w:eastAsia="仿宋_GB2312"/>
          <w:sz w:val="32"/>
          <w:szCs w:val="32"/>
          <w:lang w:val="en-US" w:eastAsia="zh-CN"/>
        </w:rPr>
        <w:t>2022年度申报30.97</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财政批复30.97万元，</w:t>
      </w:r>
      <w:r>
        <w:rPr>
          <w:rFonts w:hint="eastAsia" w:ascii="仿宋_GB2312" w:hAnsi="宋体" w:eastAsia="仿宋_GB2312"/>
          <w:sz w:val="32"/>
          <w:szCs w:val="32"/>
          <w:lang w:val="zh-CN"/>
        </w:rPr>
        <w:t>执行数为</w:t>
      </w:r>
      <w:r>
        <w:rPr>
          <w:rFonts w:hint="eastAsia" w:ascii="仿宋_GB2312" w:hAnsi="宋体" w:eastAsia="仿宋_GB2312"/>
          <w:sz w:val="32"/>
          <w:szCs w:val="32"/>
          <w:lang w:val="en-US" w:eastAsia="zh-CN"/>
        </w:rPr>
        <w:t>30.97</w:t>
      </w:r>
      <w:r>
        <w:rPr>
          <w:rFonts w:hint="eastAsia" w:ascii="仿宋_GB2312" w:hAnsi="宋体" w:eastAsia="仿宋_GB2312"/>
          <w:sz w:val="32"/>
          <w:szCs w:val="32"/>
          <w:lang w:val="zh-CN"/>
        </w:rPr>
        <w:t>万元，完成预算的100%，</w:t>
      </w:r>
      <w:r>
        <w:rPr>
          <w:rFonts w:hint="eastAsia" w:ascii="仿宋_GB2312" w:hAnsi="宋体" w:eastAsia="仿宋_GB2312"/>
          <w:sz w:val="32"/>
          <w:szCs w:val="32"/>
          <w:lang w:val="en-US" w:eastAsia="zh-CN"/>
        </w:rPr>
        <w:t>年内未进行预算调整。</w:t>
      </w:r>
    </w:p>
    <w:p>
      <w:pPr>
        <w:pageBreakBefore w:val="0"/>
        <w:kinsoku/>
        <w:wordWrap/>
        <w:overflowPunct/>
        <w:topLinePunct w:val="0"/>
        <w:bidi w:val="0"/>
        <w:adjustRightInd w:val="0"/>
        <w:snapToGrid w:val="0"/>
        <w:spacing w:line="576" w:lineRule="exact"/>
        <w:ind w:right="-92" w:rightChars="-44"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w:t>
      </w:r>
    </w:p>
    <w:p>
      <w:pPr>
        <w:pageBreakBefore w:val="0"/>
        <w:kinsoku/>
        <w:wordWrap/>
        <w:overflowPunct/>
        <w:topLinePunct w:val="0"/>
        <w:bidi w:val="0"/>
        <w:adjustRightInd w:val="0"/>
        <w:snapToGrid w:val="0"/>
        <w:spacing w:line="576" w:lineRule="exact"/>
        <w:ind w:firstLine="720"/>
        <w:rPr>
          <w:rFonts w:hint="default"/>
          <w:lang w:val="en-US" w:eastAsia="zh-CN"/>
        </w:rPr>
      </w:pPr>
      <w:r>
        <w:rPr>
          <w:rFonts w:hint="eastAsia" w:ascii="仿宋_GB2312" w:hAnsi="宋体" w:eastAsia="仿宋_GB2312"/>
          <w:sz w:val="32"/>
          <w:szCs w:val="32"/>
          <w:lang w:val="zh-CN"/>
        </w:rPr>
        <w:t>“劳模春节慰问金及疗休养”项目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w:t>
      </w:r>
      <w:r>
        <w:rPr>
          <w:rFonts w:hint="eastAsia" w:ascii="仿宋_GB2312" w:hAnsi="宋体" w:eastAsia="仿宋_GB2312"/>
          <w:sz w:val="32"/>
          <w:szCs w:val="32"/>
          <w:lang w:val="en-US" w:eastAsia="zh-CN"/>
        </w:rPr>
        <w:t>预算计划30.97万元，财政拨付30.97</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使用30.97万元。主要用于发放全市511名劳模春节慰问金。</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en-US" w:eastAsia="zh-CN"/>
        </w:rPr>
        <w:t>市总工会</w:t>
      </w:r>
      <w:r>
        <w:rPr>
          <w:rFonts w:hint="eastAsia" w:ascii="仿宋_GB2312" w:hAnsi="宋体" w:eastAsia="仿宋_GB2312"/>
          <w:sz w:val="32"/>
          <w:szCs w:val="32"/>
          <w:lang w:val="zh-CN"/>
        </w:rPr>
        <w:t>财务管理制度健全，严格执行财务管理制度，账务处理</w:t>
      </w:r>
      <w:r>
        <w:rPr>
          <w:rFonts w:hint="eastAsia" w:ascii="仿宋_GB2312" w:hAnsi="宋体" w:eastAsia="仿宋_GB2312"/>
          <w:sz w:val="32"/>
          <w:szCs w:val="32"/>
          <w:lang w:val="en-US" w:eastAsia="zh-CN"/>
        </w:rPr>
        <w:t>及时</w:t>
      </w:r>
      <w:r>
        <w:rPr>
          <w:rFonts w:hint="eastAsia" w:ascii="仿宋_GB2312" w:hAnsi="宋体" w:eastAsia="仿宋_GB2312"/>
          <w:sz w:val="32"/>
          <w:szCs w:val="32"/>
          <w:lang w:val="zh-CN"/>
        </w:rPr>
        <w:t>，会计核算规范。采用内外部相结合的方式对“劳模春节慰问金及疗休养”</w:t>
      </w:r>
      <w:r>
        <w:rPr>
          <w:rFonts w:hint="eastAsia" w:ascii="仿宋_GB2312" w:hAnsi="宋体" w:eastAsia="仿宋_GB2312"/>
          <w:sz w:val="32"/>
          <w:szCs w:val="32"/>
          <w:lang w:val="en-US" w:eastAsia="zh-CN"/>
        </w:rPr>
        <w:t>项目资金</w:t>
      </w:r>
      <w:r>
        <w:rPr>
          <w:rFonts w:hint="eastAsia" w:ascii="仿宋_GB2312" w:hAnsi="宋体" w:eastAsia="仿宋_GB2312"/>
          <w:sz w:val="32"/>
          <w:szCs w:val="32"/>
          <w:lang w:val="zh-CN"/>
        </w:rPr>
        <w:t>进行</w:t>
      </w:r>
      <w:r>
        <w:rPr>
          <w:rFonts w:hint="eastAsia" w:ascii="仿宋_GB2312" w:hAnsi="宋体" w:eastAsia="仿宋_GB2312"/>
          <w:sz w:val="32"/>
          <w:szCs w:val="32"/>
          <w:lang w:val="en-US" w:eastAsia="zh-CN"/>
        </w:rPr>
        <w:t>财务监督，定期组织内部</w:t>
      </w:r>
      <w:r>
        <w:rPr>
          <w:rFonts w:hint="eastAsia" w:ascii="仿宋_GB2312" w:hAnsi="宋体" w:eastAsia="仿宋_GB2312"/>
          <w:sz w:val="32"/>
          <w:szCs w:val="32"/>
          <w:lang w:val="zh-CN"/>
        </w:rPr>
        <w:t>经审</w:t>
      </w:r>
      <w:r>
        <w:rPr>
          <w:rFonts w:hint="eastAsia" w:ascii="仿宋_GB2312" w:hAnsi="宋体" w:eastAsia="仿宋_GB2312"/>
          <w:sz w:val="32"/>
          <w:szCs w:val="32"/>
          <w:lang w:val="en-US" w:eastAsia="zh-CN"/>
        </w:rPr>
        <w:t>部门对劳模资金的使用进行全面审计，主动接受派驻纪检组、市委巡察组、审计局等监督检查，未发现违规使用资金等</w:t>
      </w:r>
      <w:r>
        <w:rPr>
          <w:rFonts w:hint="eastAsia" w:ascii="仿宋_GB2312" w:hAnsi="宋体" w:eastAsia="仿宋_GB2312"/>
          <w:sz w:val="32"/>
          <w:szCs w:val="32"/>
          <w:lang w:val="zh-CN"/>
        </w:rPr>
        <w:t>问题。</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33" w:name="_Toc4764"/>
      <w:bookmarkStart w:id="134" w:name="_Toc8296"/>
      <w:bookmarkStart w:id="135" w:name="_Toc27189"/>
      <w:bookmarkStart w:id="136" w:name="_Toc23909"/>
      <w:r>
        <w:rPr>
          <w:rFonts w:hint="eastAsia" w:ascii="黑体" w:hAnsi="宋体" w:eastAsia="黑体"/>
          <w:sz w:val="32"/>
          <w:szCs w:val="32"/>
        </w:rPr>
        <w:t>三、项目实施及管理情况</w:t>
      </w:r>
      <w:bookmarkEnd w:id="133"/>
      <w:bookmarkEnd w:id="134"/>
      <w:bookmarkEnd w:id="135"/>
      <w:bookmarkEnd w:id="136"/>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通过结果反馈情况，2022</w:t>
      </w:r>
      <w:r>
        <w:rPr>
          <w:rFonts w:hint="eastAsia" w:ascii="仿宋_GB2312" w:hAnsi="宋体" w:eastAsia="仿宋_GB2312"/>
          <w:sz w:val="32"/>
          <w:szCs w:val="32"/>
          <w:lang w:val="zh-CN"/>
        </w:rPr>
        <w:t>年劳模春节慰问金及疗休养</w:t>
      </w:r>
      <w:r>
        <w:rPr>
          <w:rFonts w:hint="eastAsia" w:ascii="仿宋_GB2312" w:hAnsi="宋体" w:eastAsia="仿宋_GB2312"/>
          <w:sz w:val="32"/>
          <w:szCs w:val="32"/>
          <w:lang w:val="en-US" w:eastAsia="zh-CN"/>
        </w:rPr>
        <w:t>资金</w:t>
      </w:r>
      <w:r>
        <w:rPr>
          <w:rFonts w:hint="eastAsia" w:ascii="仿宋_GB2312" w:hAnsi="宋体" w:eastAsia="仿宋_GB2312"/>
          <w:sz w:val="32"/>
          <w:szCs w:val="32"/>
          <w:lang w:val="zh-CN"/>
        </w:rPr>
        <w:t>使用绩效结果良好，</w:t>
      </w:r>
      <w:r>
        <w:rPr>
          <w:rFonts w:hint="eastAsia" w:ascii="仿宋_GB2312" w:hAnsi="宋体" w:eastAsia="仿宋_GB2312"/>
          <w:sz w:val="32"/>
          <w:szCs w:val="32"/>
          <w:lang w:val="en-US" w:eastAsia="zh-CN"/>
        </w:rPr>
        <w:t>逐一对照</w:t>
      </w:r>
      <w:r>
        <w:rPr>
          <w:rFonts w:hint="eastAsia" w:ascii="仿宋_GB2312" w:hAnsi="宋体" w:eastAsia="仿宋_GB2312"/>
          <w:sz w:val="32"/>
          <w:szCs w:val="32"/>
          <w:lang w:val="zh-CN"/>
        </w:rPr>
        <w:t>项目数量、质量、时效、成本等完成目标，</w:t>
      </w:r>
      <w:r>
        <w:rPr>
          <w:rFonts w:hint="eastAsia" w:ascii="仿宋_GB2312" w:hAnsi="宋体" w:eastAsia="仿宋_GB2312"/>
          <w:sz w:val="32"/>
          <w:szCs w:val="32"/>
          <w:lang w:val="en-US" w:eastAsia="zh-CN"/>
        </w:rPr>
        <w:t>除因疫情防控工作要求，未组织劳模赴外地疗休养外，其余指标全部完成，资金使用过程严格按照相关规定</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做到了专款专用，劳模</w:t>
      </w:r>
      <w:r>
        <w:rPr>
          <w:rFonts w:hint="eastAsia" w:ascii="仿宋_GB2312" w:hAnsi="宋体" w:eastAsia="仿宋_GB2312"/>
          <w:sz w:val="32"/>
          <w:szCs w:val="32"/>
          <w:lang w:val="zh-CN"/>
        </w:rPr>
        <w:t>工作效果显著。</w:t>
      </w:r>
    </w:p>
    <w:p>
      <w:pPr>
        <w:pageBreakBefore w:val="0"/>
        <w:kinsoku/>
        <w:wordWrap/>
        <w:overflowPunct/>
        <w:topLinePunct w:val="0"/>
        <w:bidi w:val="0"/>
        <w:adjustRightInd w:val="0"/>
        <w:snapToGrid w:val="0"/>
        <w:spacing w:line="576" w:lineRule="exact"/>
        <w:ind w:firstLine="720"/>
        <w:rPr>
          <w:rFonts w:hint="eastAsia" w:ascii="仿宋_GB2312" w:hAnsi="仿宋_GB2312" w:eastAsia="仿宋_GB2312" w:cs="仿宋_GB2312"/>
          <w:b w:val="0"/>
          <w:bCs/>
          <w:sz w:val="32"/>
          <w:szCs w:val="32"/>
          <w:lang w:val="en-US" w:eastAsia="zh-CN"/>
        </w:rPr>
      </w:pPr>
      <w:r>
        <w:rPr>
          <w:rFonts w:hint="eastAsia" w:ascii="楷体_GB2312" w:hAnsi="宋体" w:eastAsia="楷体_GB2312"/>
          <w:b/>
          <w:color w:val="auto"/>
          <w:sz w:val="32"/>
          <w:szCs w:val="32"/>
          <w:highlight w:val="none"/>
          <w:u w:val="none"/>
          <w:lang w:val="zh-CN"/>
        </w:rPr>
        <w:t>（</w:t>
      </w:r>
      <w:r>
        <w:rPr>
          <w:rFonts w:hint="eastAsia" w:ascii="楷体_GB2312" w:hAnsi="宋体" w:eastAsia="楷体_GB2312"/>
          <w:b/>
          <w:color w:val="auto"/>
          <w:sz w:val="32"/>
          <w:szCs w:val="32"/>
          <w:highlight w:val="none"/>
          <w:u w:val="none"/>
          <w:lang w:val="en-US" w:eastAsia="zh-CN"/>
        </w:rPr>
        <w:t>一）</w:t>
      </w:r>
      <w:r>
        <w:rPr>
          <w:rFonts w:hint="eastAsia" w:ascii="楷体_GB2312" w:hAnsi="宋体" w:eastAsia="楷体_GB2312"/>
          <w:b/>
          <w:color w:val="auto"/>
          <w:sz w:val="32"/>
          <w:szCs w:val="32"/>
          <w:highlight w:val="none"/>
          <w:u w:val="none"/>
          <w:lang w:val="zh-CN"/>
        </w:rPr>
        <w:t>项目组织架构及实施流程。</w:t>
      </w:r>
      <w:r>
        <w:rPr>
          <w:rFonts w:hint="eastAsia" w:ascii="仿宋_GB2312" w:hAnsi="仿宋_GB2312" w:eastAsia="仿宋_GB2312" w:cs="仿宋_GB2312"/>
          <w:b w:val="0"/>
          <w:bCs/>
          <w:sz w:val="32"/>
          <w:szCs w:val="32"/>
          <w:lang w:val="en-US" w:eastAsia="zh-CN"/>
        </w:rPr>
        <w:t>市</w:t>
      </w:r>
      <w:r>
        <w:rPr>
          <w:rFonts w:hint="eastAsia" w:ascii="仿宋_GB2312" w:hAnsi="仿宋_GB2312" w:eastAsia="仿宋_GB2312" w:cs="仿宋_GB2312"/>
          <w:b w:val="0"/>
          <w:bCs/>
          <w:sz w:val="32"/>
          <w:szCs w:val="32"/>
          <w:lang w:val="zh-CN"/>
        </w:rPr>
        <w:t>总工会</w:t>
      </w:r>
      <w:r>
        <w:rPr>
          <w:rFonts w:hint="eastAsia" w:ascii="仿宋_GB2312" w:hAnsi="仿宋_GB2312" w:eastAsia="仿宋_GB2312" w:cs="仿宋_GB2312"/>
          <w:b w:val="0"/>
          <w:bCs/>
          <w:sz w:val="32"/>
          <w:szCs w:val="32"/>
          <w:lang w:val="en-US" w:eastAsia="zh-CN"/>
        </w:rPr>
        <w:t>经济部根据全国总工会、省总工会有关政策，结合我市劳模工作实际情况，</w:t>
      </w:r>
      <w:r>
        <w:rPr>
          <w:rFonts w:hint="eastAsia" w:ascii="仿宋_GB2312" w:hAnsi="仿宋_GB2312" w:eastAsia="仿宋_GB2312" w:cs="仿宋_GB2312"/>
          <w:b w:val="0"/>
          <w:bCs/>
          <w:sz w:val="32"/>
          <w:szCs w:val="32"/>
          <w:lang w:val="zh-CN"/>
        </w:rPr>
        <w:t>制定</w:t>
      </w:r>
      <w:r>
        <w:rPr>
          <w:rFonts w:hint="eastAsia" w:ascii="仿宋_GB2312" w:hAnsi="仿宋_GB2312" w:eastAsia="仿宋_GB2312" w:cs="仿宋_GB2312"/>
          <w:b w:val="0"/>
          <w:bCs/>
          <w:sz w:val="32"/>
          <w:szCs w:val="32"/>
          <w:lang w:val="en-US" w:eastAsia="zh-CN"/>
        </w:rPr>
        <w:t>详实的</w:t>
      </w:r>
      <w:r>
        <w:rPr>
          <w:rFonts w:hint="eastAsia" w:ascii="仿宋_GB2312" w:hAnsi="宋体" w:eastAsia="仿宋_GB2312"/>
          <w:sz w:val="32"/>
          <w:szCs w:val="32"/>
          <w:lang w:val="zh-CN"/>
        </w:rPr>
        <w:t>劳模春节慰问金</w:t>
      </w:r>
      <w:r>
        <w:rPr>
          <w:rFonts w:hint="eastAsia" w:ascii="仿宋_GB2312" w:hAnsi="仿宋_GB2312" w:eastAsia="仿宋_GB2312" w:cs="仿宋_GB2312"/>
          <w:b w:val="0"/>
          <w:bCs/>
          <w:sz w:val="32"/>
          <w:szCs w:val="32"/>
          <w:lang w:val="zh-CN"/>
        </w:rPr>
        <w:t>工作计划，提出资金</w:t>
      </w:r>
      <w:r>
        <w:rPr>
          <w:rFonts w:hint="eastAsia" w:ascii="仿宋_GB2312" w:hAnsi="仿宋_GB2312" w:eastAsia="仿宋_GB2312" w:cs="仿宋_GB2312"/>
          <w:b w:val="0"/>
          <w:bCs/>
          <w:sz w:val="32"/>
          <w:szCs w:val="32"/>
          <w:lang w:val="en-US" w:eastAsia="zh-CN"/>
        </w:rPr>
        <w:t>使用</w:t>
      </w:r>
      <w:r>
        <w:rPr>
          <w:rFonts w:hint="eastAsia" w:ascii="仿宋_GB2312" w:hAnsi="仿宋_GB2312" w:eastAsia="仿宋_GB2312" w:cs="仿宋_GB2312"/>
          <w:b w:val="0"/>
          <w:bCs/>
          <w:sz w:val="32"/>
          <w:szCs w:val="32"/>
          <w:lang w:val="zh-CN"/>
        </w:rPr>
        <w:t>建议，组织项目</w:t>
      </w:r>
      <w:r>
        <w:rPr>
          <w:rFonts w:hint="eastAsia" w:ascii="仿宋_GB2312" w:hAnsi="仿宋_GB2312" w:eastAsia="仿宋_GB2312" w:cs="仿宋_GB2312"/>
          <w:b w:val="0"/>
          <w:bCs/>
          <w:sz w:val="32"/>
          <w:szCs w:val="32"/>
          <w:lang w:val="en-US" w:eastAsia="zh-CN"/>
        </w:rPr>
        <w:t>实施；市总工会财务部负责核对资金使用计划、向财政报送预决算、指导业务部室完善报账手续、及时向单位和个人拨付资金等。</w:t>
      </w:r>
    </w:p>
    <w:p>
      <w:pPr>
        <w:pageBreakBefore w:val="0"/>
        <w:kinsoku/>
        <w:wordWrap/>
        <w:overflowPunct/>
        <w:topLinePunct w:val="0"/>
        <w:bidi w:val="0"/>
        <w:adjustRightInd w:val="0"/>
        <w:snapToGrid w:val="0"/>
        <w:spacing w:line="576" w:lineRule="exact"/>
        <w:ind w:firstLine="720"/>
        <w:rPr>
          <w:rFonts w:hint="eastAsia" w:ascii="楷体_GB2312" w:hAnsi="楷体_GB2312" w:eastAsia="楷体_GB2312" w:cs="楷体_GB2312"/>
          <w:b/>
          <w:bCs/>
          <w:sz w:val="32"/>
          <w:szCs w:val="32"/>
          <w:lang w:val="zh-CN"/>
        </w:rPr>
      </w:pPr>
      <w:r>
        <w:rPr>
          <w:rFonts w:hint="eastAsia" w:ascii="楷体_GB2312" w:hAnsi="楷体_GB2312" w:eastAsia="楷体_GB2312" w:cs="楷体_GB2312"/>
          <w:b/>
          <w:bCs/>
          <w:sz w:val="32"/>
          <w:szCs w:val="32"/>
          <w:lang w:val="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val="zh-CN"/>
        </w:rPr>
        <w:t>）项目管理情况。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0" w:firstLineChars="200"/>
        <w:contextualSpacing/>
        <w:jc w:val="left"/>
        <w:textAlignment w:val="auto"/>
        <w:rPr>
          <w:rFonts w:hint="eastAsia" w:ascii="楷体_GB2312" w:hAnsi="宋体" w:eastAsia="楷体_GB2312"/>
          <w:b/>
          <w:sz w:val="32"/>
          <w:szCs w:val="32"/>
          <w:lang w:val="zh-CN"/>
        </w:rPr>
      </w:pPr>
      <w:r>
        <w:rPr>
          <w:rFonts w:hint="eastAsia" w:ascii="仿宋_GB2312" w:hAnsi="仿宋_GB2312" w:eastAsia="仿宋_GB2312" w:cs="仿宋_GB2312"/>
          <w:color w:val="auto"/>
          <w:kern w:val="0"/>
          <w:sz w:val="32"/>
          <w:szCs w:val="32"/>
          <w:highlight w:val="none"/>
          <w:u w:val="none"/>
          <w:shd w:val="clear" w:color="auto" w:fill="FFFFFF"/>
          <w:lang w:val="en-US" w:eastAsia="zh-CN"/>
        </w:rPr>
        <w:t>项目实施过程中，严格按照</w:t>
      </w:r>
      <w:r>
        <w:rPr>
          <w:rFonts w:hint="eastAsia" w:ascii="仿宋_GB2312" w:hAnsi="仿宋_GB2312" w:eastAsia="仿宋_GB2312" w:cs="仿宋_GB2312"/>
          <w:color w:val="auto"/>
          <w:kern w:val="0"/>
          <w:sz w:val="32"/>
          <w:szCs w:val="32"/>
          <w:highlight w:val="none"/>
          <w:u w:val="none"/>
          <w:shd w:val="clear" w:color="auto" w:fill="FFFFFF"/>
          <w:lang w:val="zh-CN"/>
        </w:rPr>
        <w:t>执行财务管理制度，账务处理及时</w:t>
      </w:r>
      <w:r>
        <w:rPr>
          <w:rFonts w:hint="eastAsia" w:ascii="仿宋_GB2312" w:hAnsi="仿宋_GB2312" w:eastAsia="仿宋_GB2312" w:cs="仿宋_GB2312"/>
          <w:color w:val="auto"/>
          <w:kern w:val="0"/>
          <w:sz w:val="32"/>
          <w:szCs w:val="32"/>
          <w:highlight w:val="none"/>
          <w:u w:val="none"/>
          <w:shd w:val="clear" w:color="auto" w:fill="FFFFFF"/>
          <w:lang w:val="en-US" w:eastAsia="zh-CN"/>
        </w:rPr>
        <w:t>准确，</w:t>
      </w:r>
      <w:r>
        <w:rPr>
          <w:rFonts w:hint="eastAsia" w:ascii="仿宋_GB2312" w:hAnsi="仿宋_GB2312" w:eastAsia="仿宋_GB2312" w:cs="仿宋_GB2312"/>
          <w:color w:val="auto"/>
          <w:kern w:val="0"/>
          <w:sz w:val="32"/>
          <w:szCs w:val="32"/>
          <w:highlight w:val="none"/>
          <w:u w:val="none"/>
          <w:shd w:val="clear" w:color="auto" w:fill="FFFFFF"/>
          <w:lang w:val="zh-CN"/>
        </w:rPr>
        <w:t>会计核算规范</w:t>
      </w:r>
      <w:r>
        <w:rPr>
          <w:rFonts w:hint="eastAsia" w:ascii="仿宋_GB2312" w:hAnsi="仿宋_GB2312" w:eastAsia="仿宋_GB2312" w:cs="仿宋_GB2312"/>
          <w:color w:val="auto"/>
          <w:kern w:val="0"/>
          <w:sz w:val="32"/>
          <w:szCs w:val="32"/>
          <w:highlight w:val="none"/>
          <w:u w:val="none"/>
          <w:shd w:val="clear" w:color="auto" w:fill="FFFFFF"/>
          <w:lang w:val="en-US" w:eastAsia="zh-CN"/>
        </w:rPr>
        <w:t>有效。</w:t>
      </w:r>
    </w:p>
    <w:p>
      <w:pPr>
        <w:pageBreakBefore w:val="0"/>
        <w:numPr>
          <w:ilvl w:val="0"/>
          <w:numId w:val="0"/>
        </w:numPr>
        <w:kinsoku/>
        <w:wordWrap/>
        <w:overflowPunct/>
        <w:topLinePunct w:val="0"/>
        <w:bidi w:val="0"/>
        <w:adjustRightInd w:val="0"/>
        <w:snapToGrid w:val="0"/>
        <w:spacing w:line="576" w:lineRule="exact"/>
        <w:ind w:left="0" w:leftChars="0" w:firstLine="643" w:firstLineChars="200"/>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三）</w:t>
      </w:r>
      <w:r>
        <w:rPr>
          <w:rFonts w:hint="eastAsia" w:ascii="楷体_GB2312" w:hAnsi="宋体" w:eastAsia="楷体_GB2312"/>
          <w:b/>
          <w:sz w:val="32"/>
          <w:szCs w:val="32"/>
          <w:lang w:val="zh-CN"/>
        </w:rPr>
        <w:t>项目监管情况。</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en-US" w:eastAsia="zh-CN"/>
        </w:rPr>
        <w:t>市总工会经审办定期对项目实施情况进行审计，指出问题和不足，监督经济部、财务部进行整改，确保资金使用合法合规。</w:t>
      </w:r>
    </w:p>
    <w:p>
      <w:pPr>
        <w:pageBreakBefore w:val="0"/>
        <w:kinsoku/>
        <w:wordWrap/>
        <w:overflowPunct/>
        <w:topLinePunct w:val="0"/>
        <w:bidi w:val="0"/>
        <w:adjustRightInd w:val="0"/>
        <w:snapToGrid w:val="0"/>
        <w:spacing w:line="576" w:lineRule="exact"/>
        <w:ind w:right="-92" w:rightChars="-44" w:firstLine="720"/>
        <w:outlineLvl w:val="1"/>
        <w:rPr>
          <w:rFonts w:ascii="仿宋_GB2312" w:hAnsi="宋体" w:eastAsia="仿宋_GB2312"/>
          <w:sz w:val="32"/>
          <w:szCs w:val="32"/>
          <w:lang w:val="zh-CN"/>
        </w:rPr>
      </w:pPr>
      <w:bookmarkStart w:id="137" w:name="_Toc11663"/>
      <w:bookmarkStart w:id="138" w:name="_Toc27174"/>
      <w:bookmarkStart w:id="139" w:name="_Toc28970"/>
      <w:bookmarkStart w:id="140" w:name="_Toc28787"/>
      <w:r>
        <w:rPr>
          <w:rFonts w:hint="eastAsia" w:ascii="黑体" w:hAnsi="宋体" w:eastAsia="黑体"/>
          <w:sz w:val="32"/>
          <w:szCs w:val="32"/>
        </w:rPr>
        <w:t>四、项目绩效情况</w:t>
      </w:r>
      <w:bookmarkEnd w:id="137"/>
      <w:bookmarkEnd w:id="138"/>
      <w:bookmarkEnd w:id="139"/>
      <w:bookmarkEnd w:id="140"/>
      <w:r>
        <w:rPr>
          <w:rFonts w:ascii="仿宋_GB2312" w:hAnsi="宋体" w:eastAsia="仿宋_GB2312"/>
          <w:sz w:val="32"/>
          <w:szCs w:val="32"/>
          <w:lang w:val="zh-CN"/>
        </w:rPr>
        <w:tab/>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（一）项目完成情况。</w:t>
      </w:r>
    </w:p>
    <w:p>
      <w:pPr>
        <w:pageBreakBefore w:val="0"/>
        <w:kinsoku/>
        <w:wordWrap/>
        <w:overflowPunct/>
        <w:topLinePunct w:val="0"/>
        <w:bidi w:val="0"/>
        <w:adjustRightInd w:val="0"/>
        <w:snapToGrid w:val="0"/>
        <w:spacing w:line="576" w:lineRule="exact"/>
        <w:ind w:left="0" w:leftChars="0" w:right="-92" w:rightChars="-44"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2个数量指标部分完成，由于疫情防控工作要求，未组织劳模赴外地疗休养。春节慰问劳模计划人数511人，2022年度全面完成511人劳模春节慰问工作。</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1个时效指标全面完成，即在2022年12月底前完成困难职工帮扶工作。</w:t>
      </w:r>
    </w:p>
    <w:p>
      <w:pPr>
        <w:pageBreakBefore w:val="0"/>
        <w:kinsoku/>
        <w:wordWrap/>
        <w:overflowPunct/>
        <w:topLinePunct w:val="0"/>
        <w:bidi w:val="0"/>
        <w:adjustRightInd w:val="0"/>
        <w:snapToGrid w:val="0"/>
        <w:spacing w:line="576" w:lineRule="exact"/>
        <w:ind w:left="0" w:leftChars="0" w:right="-92" w:rightChars="-44"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1个经济成本指标全部完成，即</w:t>
      </w:r>
      <w:r>
        <w:rPr>
          <w:rFonts w:hint="eastAsia" w:ascii="仿宋_GB2312" w:hAnsi="宋体" w:eastAsia="仿宋_GB2312"/>
          <w:sz w:val="32"/>
          <w:szCs w:val="32"/>
          <w:lang w:val="zh-CN"/>
        </w:rPr>
        <w:t>春节慰问劳模标准</w:t>
      </w:r>
      <w:r>
        <w:rPr>
          <w:rFonts w:hint="eastAsia" w:ascii="仿宋_GB2312" w:hAnsi="宋体" w:eastAsia="仿宋_GB2312"/>
          <w:sz w:val="32"/>
          <w:szCs w:val="32"/>
          <w:lang w:val="en-US" w:eastAsia="zh-CN"/>
        </w:rPr>
        <w:t>1000元/人，慰问511人需要51.10万元，不足部分由工会经费弥补。</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pageBreakBefore w:val="0"/>
        <w:kinsoku/>
        <w:wordWrap/>
        <w:overflowPunct/>
        <w:topLinePunct w:val="0"/>
        <w:bidi w:val="0"/>
        <w:adjustRightInd w:val="0"/>
        <w:snapToGrid w:val="0"/>
        <w:spacing w:line="576" w:lineRule="exact"/>
        <w:ind w:right="-92" w:rightChars="-44" w:firstLine="720"/>
        <w:rPr>
          <w:rFonts w:hint="default" w:ascii="仿宋_GB2312" w:hAnsi="宋体" w:eastAsia="仿宋_GB2312"/>
          <w:sz w:val="32"/>
          <w:szCs w:val="32"/>
          <w:lang w:val="en-US"/>
        </w:rPr>
      </w:pPr>
      <w:r>
        <w:rPr>
          <w:rFonts w:hint="eastAsia" w:ascii="仿宋_GB2312" w:hAnsi="宋体" w:eastAsia="仿宋_GB2312"/>
          <w:sz w:val="32"/>
          <w:szCs w:val="32"/>
          <w:lang w:val="en-US" w:eastAsia="zh-CN"/>
        </w:rPr>
        <w:t>1个服务对象满意度指标全面完成，经过回访，慰问的511名劳模对于市总工会工作非常肯定，高度评价，满意度100%，达到≥95%的目标。</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41" w:name="_Toc18861"/>
      <w:bookmarkStart w:id="142" w:name="_Toc28510"/>
      <w:bookmarkStart w:id="143" w:name="_Toc21138"/>
      <w:bookmarkStart w:id="144" w:name="_Toc4320"/>
      <w:r>
        <w:rPr>
          <w:rFonts w:hint="eastAsia" w:ascii="黑体" w:hAnsi="宋体" w:eastAsia="黑体"/>
          <w:sz w:val="32"/>
          <w:szCs w:val="32"/>
        </w:rPr>
        <w:t>五、评价结论及建议</w:t>
      </w:r>
      <w:bookmarkEnd w:id="141"/>
      <w:bookmarkEnd w:id="142"/>
      <w:bookmarkEnd w:id="143"/>
      <w:bookmarkEnd w:id="144"/>
    </w:p>
    <w:p>
      <w:pPr>
        <w:pageBreakBefore w:val="0"/>
        <w:kinsoku/>
        <w:wordWrap/>
        <w:overflowPunct/>
        <w:topLinePunct w:val="0"/>
        <w:bidi w:val="0"/>
        <w:adjustRightInd w:val="0"/>
        <w:snapToGrid w:val="0"/>
        <w:spacing w:line="576"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pageBreakBefore w:val="0"/>
        <w:kinsoku/>
        <w:wordWrap/>
        <w:overflowPunct/>
        <w:topLinePunct w:val="0"/>
        <w:bidi w:val="0"/>
        <w:adjustRightInd w:val="0"/>
        <w:snapToGrid w:val="0"/>
        <w:spacing w:line="576" w:lineRule="exact"/>
        <w:ind w:firstLine="640" w:firstLineChars="200"/>
        <w:rPr>
          <w:rFonts w:ascii="仿宋_GB2312" w:hAnsi="宋体" w:eastAsia="仿宋_GB2312"/>
          <w:sz w:val="32"/>
          <w:szCs w:val="32"/>
          <w:bdr w:val="single" w:color="auto" w:sz="4" w:space="0"/>
          <w:lang w:val="zh-CN"/>
        </w:rPr>
      </w:pPr>
      <w:r>
        <w:rPr>
          <w:rFonts w:hint="eastAsia" w:ascii="仿宋_GB2312" w:hAnsi="宋体" w:eastAsia="仿宋_GB2312"/>
          <w:sz w:val="32"/>
          <w:szCs w:val="32"/>
          <w:lang w:val="zh-CN"/>
        </w:rPr>
        <w:t>通过项目实施，向生产一线特别是条件艰苦、劳动强度大，以及在重大工程和重点科研项目中成绩突出的劳模倾斜。切实把党和政府及工会组织对劳模的关怀落到实处。劳模疗养的制度化，是劳动保护方面的一项进步，不仅使劳模的休养权和健康权</w:t>
      </w:r>
      <w:r>
        <w:rPr>
          <w:rFonts w:hint="eastAsia" w:ascii="仿宋_GB2312" w:hAnsi="宋体" w:eastAsia="仿宋_GB2312"/>
          <w:sz w:val="32"/>
          <w:szCs w:val="32"/>
          <w:lang w:val="en-US" w:eastAsia="zh-CN"/>
        </w:rPr>
        <w:t>得到</w:t>
      </w:r>
      <w:r>
        <w:rPr>
          <w:rFonts w:hint="eastAsia" w:ascii="仿宋_GB2312" w:hAnsi="宋体" w:eastAsia="仿宋_GB2312"/>
          <w:sz w:val="32"/>
          <w:szCs w:val="32"/>
          <w:lang w:val="zh-CN"/>
        </w:rPr>
        <w:t>可靠</w:t>
      </w:r>
      <w:r>
        <w:rPr>
          <w:rFonts w:hint="eastAsia" w:ascii="仿宋_GB2312" w:hAnsi="宋体" w:eastAsia="仿宋_GB2312"/>
          <w:sz w:val="32"/>
          <w:szCs w:val="32"/>
          <w:lang w:val="en-US" w:eastAsia="zh-CN"/>
        </w:rPr>
        <w:t>保证，</w:t>
      </w:r>
      <w:r>
        <w:rPr>
          <w:rFonts w:hint="eastAsia" w:ascii="仿宋_GB2312" w:hAnsi="宋体" w:eastAsia="仿宋_GB2312"/>
          <w:sz w:val="32"/>
          <w:szCs w:val="32"/>
          <w:lang w:val="zh-CN"/>
        </w:rPr>
        <w:t>还凸显了人文关怀精神，有利于大力弘扬劳模精神，培养更多先进劳动者</w:t>
      </w:r>
      <w:r>
        <w:rPr>
          <w:rFonts w:hint="eastAsia" w:ascii="仿宋_GB2312" w:hAnsi="宋体" w:eastAsia="仿宋_GB2312"/>
          <w:sz w:val="32"/>
          <w:szCs w:val="32"/>
          <w:lang w:val="en-US" w:eastAsia="zh-CN"/>
        </w:rPr>
        <w:t>和劳动模范</w:t>
      </w:r>
      <w:r>
        <w:rPr>
          <w:rFonts w:hint="eastAsia" w:ascii="仿宋_GB2312" w:hAnsi="宋体" w:eastAsia="仿宋_GB2312"/>
          <w:sz w:val="32"/>
          <w:szCs w:val="32"/>
          <w:lang w:val="zh-CN"/>
        </w:rPr>
        <w:t>。</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pageBreakBefore w:val="0"/>
        <w:kinsoku/>
        <w:wordWrap/>
        <w:overflowPunct/>
        <w:topLinePunct w:val="0"/>
        <w:bidi w:val="0"/>
        <w:adjustRightInd w:val="0"/>
        <w:snapToGrid w:val="0"/>
        <w:spacing w:line="576" w:lineRule="exact"/>
        <w:ind w:right="-92" w:rightChars="-44"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财政预算资金不足。根据全国总工会、省总工会文件精神，2022年度劳模春节慰问金每人1000元，完成511名劳模春节慰问工作，需51.10万元，缺口20.13万元，加之正常情况下开展劳模疗休养，需经费20万元左右，缺口将达到40万元。目前，市总工会依靠省总工会拨款和工会经费收入弥补缺口，开展相关工作具有一定的局限性。</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pageBreakBefore w:val="0"/>
        <w:kinsoku/>
        <w:wordWrap/>
        <w:overflowPunct/>
        <w:topLinePunct w:val="0"/>
        <w:bidi w:val="0"/>
        <w:spacing w:line="576" w:lineRule="exact"/>
        <w:ind w:right="-92" w:rightChars="-44"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进一步强化与省总工会、省困难职工基金会等部门的对接和联络，加大向上争取资金力度，逐步缩小资金缺口；进一步强化与市财政局的协作，加大劳动春节慰问金及疗休养项目的资金预算和拨付；进一步强化与市税务局、人行广元中心支行的配合，扩大工会经费及筹备金的缴纳覆盖面，提高征收效率，促进工会经费和市本级拨缴经费收入增长。</w:t>
      </w:r>
    </w:p>
    <w:p>
      <w:pPr>
        <w:pStyle w:val="5"/>
        <w:jc w:val="left"/>
        <w:rPr>
          <w:rFonts w:hint="eastAsia" w:ascii="仿宋_GB2312" w:hAnsi="宋体" w:eastAsia="仿宋_GB2312"/>
          <w:sz w:val="32"/>
          <w:szCs w:val="32"/>
          <w:lang w:val="zh-CN"/>
        </w:rPr>
      </w:pPr>
    </w:p>
    <w:p>
      <w:pPr>
        <w:pStyle w:val="5"/>
        <w:jc w:val="left"/>
        <w:rPr>
          <w:rFonts w:hint="eastAsia" w:ascii="仿宋_GB2312" w:hAnsi="宋体" w:eastAsia="仿宋_GB2312"/>
          <w:sz w:val="32"/>
          <w:szCs w:val="32"/>
          <w:lang w:val="zh-CN"/>
        </w:rPr>
      </w:pPr>
    </w:p>
    <w:p>
      <w:pPr>
        <w:pageBreakBefore w:val="0"/>
        <w:kinsoku/>
        <w:wordWrap/>
        <w:overflowPunct/>
        <w:topLinePunct w:val="0"/>
        <w:bidi w:val="0"/>
        <w:spacing w:line="576" w:lineRule="exact"/>
        <w:ind w:right="-92" w:rightChars="-44"/>
        <w:jc w:val="center"/>
        <w:outlineLvl w:val="1"/>
        <w:rPr>
          <w:rFonts w:hint="eastAsia" w:ascii="方正小标宋简体" w:hAnsi="宋体" w:eastAsia="方正小标宋简体"/>
          <w:color w:val="000000"/>
          <w:kern w:val="0"/>
          <w:sz w:val="44"/>
          <w:szCs w:val="44"/>
          <w:lang w:val="zh-CN"/>
        </w:rPr>
      </w:pPr>
      <w:bookmarkStart w:id="145" w:name="_Toc32136"/>
      <w:bookmarkStart w:id="146" w:name="_Toc10910"/>
      <w:bookmarkStart w:id="147" w:name="_Toc22039"/>
      <w:bookmarkStart w:id="148" w:name="_Toc29252"/>
      <w:r>
        <w:rPr>
          <w:rFonts w:hint="eastAsia" w:ascii="方正小标宋简体" w:hAnsi="宋体" w:eastAsia="方正小标宋简体"/>
          <w:color w:val="000000"/>
          <w:kern w:val="0"/>
          <w:sz w:val="44"/>
          <w:szCs w:val="44"/>
          <w:lang w:val="zh-CN"/>
        </w:rPr>
        <w:t>困难劳模补助及劳模体检项目</w:t>
      </w:r>
      <w:bookmarkEnd w:id="145"/>
      <w:bookmarkEnd w:id="146"/>
      <w:bookmarkEnd w:id="147"/>
      <w:bookmarkEnd w:id="148"/>
    </w:p>
    <w:p>
      <w:pPr>
        <w:pageBreakBefore w:val="0"/>
        <w:kinsoku/>
        <w:wordWrap/>
        <w:overflowPunct/>
        <w:topLinePunct w:val="0"/>
        <w:bidi w:val="0"/>
        <w:spacing w:line="576" w:lineRule="exact"/>
        <w:ind w:right="-92" w:rightChars="-44"/>
        <w:jc w:val="center"/>
        <w:rPr>
          <w:lang w:val="zh-CN"/>
        </w:rPr>
      </w:pPr>
      <w:r>
        <w:rPr>
          <w:rFonts w:hint="eastAsia" w:ascii="方正小标宋简体" w:hAnsi="宋体" w:eastAsia="方正小标宋简体"/>
          <w:color w:val="000000"/>
          <w:kern w:val="0"/>
          <w:sz w:val="44"/>
          <w:szCs w:val="44"/>
          <w:lang w:val="en-US" w:eastAsia="zh-CN"/>
        </w:rPr>
        <w:t>2022</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pageBreakBefore w:val="0"/>
        <w:kinsoku/>
        <w:wordWrap/>
        <w:overflowPunct/>
        <w:topLinePunct w:val="0"/>
        <w:bidi w:val="0"/>
        <w:adjustRightInd w:val="0"/>
        <w:snapToGrid w:val="0"/>
        <w:spacing w:line="576" w:lineRule="exact"/>
        <w:ind w:right="-92" w:rightChars="-44" w:firstLine="720"/>
        <w:rPr>
          <w:rFonts w:hint="eastAsia" w:ascii="黑体" w:hAnsi="宋体" w:eastAsia="黑体"/>
          <w:sz w:val="32"/>
          <w:szCs w:val="32"/>
        </w:rPr>
      </w:pP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bookmarkStart w:id="149" w:name="_Toc17154"/>
      <w:bookmarkStart w:id="150" w:name="_Toc27301"/>
      <w:bookmarkStart w:id="151" w:name="_Toc12578"/>
      <w:bookmarkStart w:id="152" w:name="_Toc14615"/>
      <w:r>
        <w:rPr>
          <w:rFonts w:hint="eastAsia" w:ascii="黑体" w:hAnsi="宋体" w:eastAsia="黑体"/>
          <w:sz w:val="32"/>
          <w:szCs w:val="32"/>
        </w:rPr>
        <w:t>一、</w:t>
      </w:r>
      <w:r>
        <w:rPr>
          <w:rFonts w:hint="eastAsia" w:ascii="黑体" w:hAnsi="宋体" w:eastAsia="黑体"/>
          <w:sz w:val="32"/>
          <w:szCs w:val="32"/>
          <w:lang w:val="zh-CN"/>
        </w:rPr>
        <w:t>项目概况</w:t>
      </w:r>
      <w:bookmarkEnd w:id="149"/>
      <w:bookmarkEnd w:id="150"/>
      <w:bookmarkEnd w:id="151"/>
      <w:bookmarkEnd w:id="152"/>
    </w:p>
    <w:p>
      <w:pPr>
        <w:pageBreakBefore w:val="0"/>
        <w:kinsoku/>
        <w:wordWrap/>
        <w:overflowPunct/>
        <w:topLinePunct w:val="0"/>
        <w:bidi w:val="0"/>
        <w:adjustRightInd w:val="0"/>
        <w:snapToGrid w:val="0"/>
        <w:spacing w:line="576" w:lineRule="exact"/>
        <w:ind w:right="-92" w:rightChars="-44"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开展困难劳模补助及劳模体检是党和国家高度重视、关心爱护劳模的重要体现，是大力弘扬劳模精神、劳动精神、工匠精神的重要途径。通过开展困难劳模补助及劳模体检工作，切实增强劳模的荣誉感和自豪感，在</w:t>
      </w:r>
      <w:r>
        <w:rPr>
          <w:rFonts w:hint="eastAsia" w:ascii="仿宋_GB2312" w:hAnsi="宋体" w:eastAsia="仿宋_GB2312"/>
          <w:sz w:val="32"/>
          <w:szCs w:val="32"/>
          <w:lang w:val="en-US" w:eastAsia="zh-CN"/>
        </w:rPr>
        <w:t>全市</w:t>
      </w:r>
      <w:r>
        <w:rPr>
          <w:rFonts w:hint="eastAsia" w:ascii="仿宋_GB2312" w:hAnsi="宋体" w:eastAsia="仿宋_GB2312"/>
          <w:sz w:val="32"/>
          <w:szCs w:val="32"/>
          <w:lang w:val="zh-CN"/>
        </w:rPr>
        <w:t>上下营造崇尚劳模、学习劳模、争当劳模、关爱劳模的良好社会风尚和氛围，激励广大劳动群众争做新时代的奋斗者。“困难劳模补助及劳模体检”项目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16.20</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16.20</w:t>
      </w:r>
      <w:r>
        <w:rPr>
          <w:rFonts w:hint="eastAsia" w:ascii="仿宋_GB2312" w:hAnsi="宋体" w:eastAsia="仿宋_GB2312"/>
          <w:sz w:val="32"/>
          <w:szCs w:val="32"/>
          <w:lang w:val="zh-CN"/>
        </w:rPr>
        <w:t>元，完成预算的100%。</w:t>
      </w:r>
    </w:p>
    <w:p>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二</w:t>
      </w:r>
      <w:r>
        <w:rPr>
          <w:rFonts w:hint="eastAsia" w:ascii="楷体_GB2312" w:hAnsi="宋体" w:eastAsia="楷体_GB2312"/>
          <w:b/>
          <w:sz w:val="32"/>
          <w:szCs w:val="32"/>
          <w:lang w:val="zh-CN"/>
        </w:rPr>
        <w:t>）项目绩效目标。</w:t>
      </w:r>
    </w:p>
    <w:p>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zh-CN"/>
        </w:rPr>
        <w:t>通过</w:t>
      </w:r>
      <w:r>
        <w:rPr>
          <w:rFonts w:hint="eastAsia" w:ascii="仿宋_GB2312" w:hAnsi="宋体" w:eastAsia="仿宋_GB2312"/>
          <w:sz w:val="32"/>
          <w:szCs w:val="32"/>
          <w:lang w:val="en-US" w:eastAsia="zh-CN"/>
        </w:rPr>
        <w:t>项目实施，为511名劳模安排身体检查，摸排因病、因学或其他突发状况导致的经济生活困难的劳模，并开展相应救助；帮助困难劳模8人，解决其生活中的实际困难，帮助树立信心，使其感受到党和政府的温暖。</w:t>
      </w:r>
    </w:p>
    <w:p>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5</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指标（其中：2个数量指标、</w:t>
      </w:r>
      <w:r>
        <w:rPr>
          <w:rFonts w:hint="eastAsia" w:ascii="仿宋_GB2312" w:hAnsi="宋体" w:eastAsia="仿宋_GB2312"/>
          <w:sz w:val="32"/>
          <w:szCs w:val="32"/>
          <w:lang w:val="en-US" w:eastAsia="zh-CN"/>
        </w:rPr>
        <w:t>2个质量指标、1个时效指标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2个成本指标（其中：2个经济成本指标）、2</w:t>
      </w:r>
      <w:r>
        <w:rPr>
          <w:rFonts w:hint="eastAsia" w:ascii="仿宋_GB2312" w:hAnsi="宋体" w:eastAsia="仿宋_GB2312"/>
          <w:sz w:val="32"/>
          <w:szCs w:val="32"/>
          <w:lang w:val="zh-CN"/>
        </w:rPr>
        <w:t>个效益指标（</w:t>
      </w:r>
      <w:r>
        <w:rPr>
          <w:rFonts w:hint="eastAsia" w:ascii="仿宋_GB2312" w:hAnsi="宋体" w:eastAsia="仿宋_GB2312"/>
          <w:sz w:val="32"/>
          <w:szCs w:val="32"/>
          <w:lang w:val="en-US" w:eastAsia="zh-CN"/>
        </w:rPr>
        <w:t>其中：1个社会效益指标、1个可持续影响指标</w:t>
      </w:r>
      <w:r>
        <w:rPr>
          <w:rFonts w:hint="eastAsia" w:ascii="仿宋_GB2312" w:hAnsi="宋体" w:eastAsia="仿宋_GB2312"/>
          <w:sz w:val="32"/>
          <w:szCs w:val="32"/>
          <w:lang w:val="zh-CN"/>
        </w:rPr>
        <w:t>）和1个满意度指标（</w:t>
      </w:r>
      <w:r>
        <w:rPr>
          <w:rFonts w:hint="eastAsia" w:ascii="仿宋_GB2312" w:hAnsi="宋体" w:eastAsia="仿宋_GB2312"/>
          <w:sz w:val="32"/>
          <w:szCs w:val="32"/>
          <w:lang w:val="en-US" w:eastAsia="zh-CN"/>
        </w:rPr>
        <w:t>其中：1个服务对象满意度指标</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749"/>
        <w:gridCol w:w="1008"/>
        <w:gridCol w:w="1025"/>
        <w:gridCol w:w="2542"/>
        <w:gridCol w:w="2244"/>
        <w:gridCol w:w="2392"/>
      </w:tblGrid>
      <w:tr>
        <w:tblPrEx>
          <w:tblCellMar>
            <w:top w:w="0" w:type="dxa"/>
            <w:left w:w="0" w:type="dxa"/>
            <w:bottom w:w="0" w:type="dxa"/>
            <w:right w:w="0" w:type="dxa"/>
          </w:tblCellMar>
        </w:tblPrEx>
        <w:trPr>
          <w:trHeight w:val="1042" w:hRule="atLeast"/>
          <w:jc w:val="center"/>
        </w:trPr>
        <w:tc>
          <w:tcPr>
            <w:tcW w:w="74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tblPrEx>
          <w:tblCellMar>
            <w:top w:w="0" w:type="dxa"/>
            <w:left w:w="0" w:type="dxa"/>
            <w:bottom w:w="0" w:type="dxa"/>
            <w:right w:w="0" w:type="dxa"/>
          </w:tblCellMar>
        </w:tblPrEx>
        <w:trPr>
          <w:trHeight w:val="55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组织劳模体检人数</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511人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511人</w:t>
            </w:r>
          </w:p>
        </w:tc>
      </w:tr>
      <w:tr>
        <w:tblPrEx>
          <w:tblCellMar>
            <w:top w:w="0" w:type="dxa"/>
            <w:left w:w="0" w:type="dxa"/>
            <w:bottom w:w="0" w:type="dxa"/>
            <w:right w:w="0" w:type="dxa"/>
          </w:tblCellMar>
        </w:tblPrEx>
        <w:trPr>
          <w:trHeight w:val="50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数量指标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慰问困难劳模人数</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8人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8人</w:t>
            </w:r>
          </w:p>
        </w:tc>
      </w:tr>
      <w:tr>
        <w:tblPrEx>
          <w:tblCellMar>
            <w:top w:w="0" w:type="dxa"/>
            <w:left w:w="0" w:type="dxa"/>
            <w:bottom w:w="0" w:type="dxa"/>
            <w:right w:w="0" w:type="dxa"/>
          </w:tblCellMar>
        </w:tblPrEx>
        <w:trPr>
          <w:trHeight w:val="50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劳模体检覆盖率</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r>
      <w:tr>
        <w:tblPrEx>
          <w:tblCellMar>
            <w:top w:w="0" w:type="dxa"/>
            <w:left w:w="0" w:type="dxa"/>
            <w:bottom w:w="0" w:type="dxa"/>
            <w:right w:w="0" w:type="dxa"/>
          </w:tblCellMar>
        </w:tblPrEx>
        <w:trPr>
          <w:trHeight w:val="55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困难劳模慰问覆盖率</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r>
      <w:tr>
        <w:tblPrEx>
          <w:tblCellMar>
            <w:top w:w="0" w:type="dxa"/>
            <w:left w:w="0" w:type="dxa"/>
            <w:bottom w:w="0" w:type="dxa"/>
            <w:right w:w="0" w:type="dxa"/>
          </w:tblCellMar>
        </w:tblPrEx>
        <w:trPr>
          <w:trHeight w:val="578"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时效指标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及时支付体检费用</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≤30天</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≤30天</w:t>
            </w:r>
          </w:p>
        </w:tc>
      </w:tr>
      <w:tr>
        <w:tblPrEx>
          <w:tblCellMar>
            <w:top w:w="0" w:type="dxa"/>
            <w:left w:w="0" w:type="dxa"/>
            <w:bottom w:w="0" w:type="dxa"/>
            <w:right w:w="0" w:type="dxa"/>
          </w:tblCellMar>
        </w:tblPrEx>
        <w:trPr>
          <w:trHeight w:val="716"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成本</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慰问困难劳模资金</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4.4万元</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6" w:leftChars="103" w:right="42" w:rightChars="20"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4.4万元</w:t>
            </w:r>
          </w:p>
        </w:tc>
      </w:tr>
      <w:tr>
        <w:tblPrEx>
          <w:tblCellMar>
            <w:top w:w="0" w:type="dxa"/>
            <w:left w:w="0" w:type="dxa"/>
            <w:bottom w:w="0" w:type="dxa"/>
            <w:right w:w="0" w:type="dxa"/>
          </w:tblCellMar>
        </w:tblPrEx>
        <w:trPr>
          <w:trHeight w:val="953"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0"/>
                <w:sz w:val="21"/>
                <w:szCs w:val="21"/>
                <w:lang w:val="en-US" w:eastAsia="zh-CN" w:bidi="ar"/>
              </w:rPr>
              <w:t>成本</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经济成本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组织劳模体检资金</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both"/>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按全总、省总文件要求，劳模人数体检标准为每人每年0.06元，全市511人，使用30.66万元，本次使用市财政资金11.80万元，不足部分由工会经费配套</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6" w:leftChars="103" w:right="42" w:rightChars="20" w:firstLine="0" w:firstLineChars="0"/>
              <w:jc w:val="both"/>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按全总、省总文件要求，劳模人数体检标准为每人每年0.06元，全市511人，使用30.66万元，本次使用市财政资金11.80万元，不足部分由工会经费配套</w:t>
            </w:r>
          </w:p>
        </w:tc>
      </w:tr>
      <w:tr>
        <w:tblPrEx>
          <w:tblCellMar>
            <w:top w:w="0" w:type="dxa"/>
            <w:left w:w="0" w:type="dxa"/>
            <w:bottom w:w="0" w:type="dxa"/>
            <w:right w:w="0" w:type="dxa"/>
          </w:tblCellMar>
        </w:tblPrEx>
        <w:trPr>
          <w:trHeight w:val="635"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效益</w:t>
            </w: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42" w:rightChars="2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劳模体检覆盖率</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42" w:rightChars="20"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42" w:rightChars="20"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100%</w:t>
            </w:r>
          </w:p>
        </w:tc>
      </w:tr>
      <w:tr>
        <w:tblPrEx>
          <w:tblCellMar>
            <w:top w:w="0" w:type="dxa"/>
            <w:left w:w="0" w:type="dxa"/>
            <w:bottom w:w="0" w:type="dxa"/>
            <w:right w:w="0" w:type="dxa"/>
          </w:tblCellMar>
        </w:tblPrEx>
        <w:trPr>
          <w:trHeight w:val="717"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效益指标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可持续</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影响指标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坚持长期关心劳模生活</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≥1年</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≥1年</w:t>
            </w:r>
          </w:p>
        </w:tc>
      </w:tr>
      <w:tr>
        <w:tblPrEx>
          <w:tblCellMar>
            <w:top w:w="0" w:type="dxa"/>
            <w:left w:w="0" w:type="dxa"/>
            <w:bottom w:w="0" w:type="dxa"/>
            <w:right w:w="0" w:type="dxa"/>
          </w:tblCellMar>
        </w:tblPrEx>
        <w:trPr>
          <w:trHeight w:val="1122" w:hRule="atLeast"/>
          <w:jc w:val="center"/>
        </w:trPr>
        <w:tc>
          <w:tcPr>
            <w:tcW w:w="749"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劳模满意度</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r>
    </w:tbl>
    <w:p>
      <w:pPr>
        <w:pageBreakBefore w:val="0"/>
        <w:kinsoku/>
        <w:wordWrap/>
        <w:overflowPunct/>
        <w:topLinePunct w:val="0"/>
        <w:bidi w:val="0"/>
        <w:adjustRightInd w:val="0"/>
        <w:snapToGrid w:val="0"/>
        <w:spacing w:line="576" w:lineRule="exact"/>
        <w:ind w:left="0" w:leftChars="0" w:right="-92" w:rightChars="-44" w:firstLine="643" w:firstLineChars="20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本次绩效评价主要通过审阅资料、实地考察、比较分析法等方法进行评价。</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53" w:name="_Toc1259"/>
      <w:bookmarkStart w:id="154" w:name="_Toc5123"/>
      <w:bookmarkStart w:id="155" w:name="_Toc6348"/>
      <w:bookmarkStart w:id="156" w:name="_Toc29128"/>
      <w:r>
        <w:rPr>
          <w:rFonts w:hint="eastAsia" w:ascii="黑体" w:hAnsi="宋体" w:eastAsia="黑体"/>
          <w:sz w:val="32"/>
          <w:szCs w:val="32"/>
        </w:rPr>
        <w:t>二、项目资金申报及使用情况</w:t>
      </w:r>
      <w:bookmarkEnd w:id="153"/>
      <w:bookmarkEnd w:id="154"/>
      <w:bookmarkEnd w:id="155"/>
      <w:bookmarkEnd w:id="156"/>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“困难劳模补助及劳模体检”项目</w:t>
      </w:r>
      <w:r>
        <w:rPr>
          <w:rFonts w:hint="eastAsia" w:ascii="仿宋_GB2312" w:hAnsi="宋体" w:eastAsia="仿宋_GB2312"/>
          <w:sz w:val="32"/>
          <w:szCs w:val="32"/>
          <w:lang w:val="en-US" w:eastAsia="zh-CN"/>
        </w:rPr>
        <w:t>2022年度申报16.20</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财政批复16.20万元，</w:t>
      </w:r>
      <w:r>
        <w:rPr>
          <w:rFonts w:hint="eastAsia" w:ascii="仿宋_GB2312" w:hAnsi="宋体" w:eastAsia="仿宋_GB2312"/>
          <w:sz w:val="32"/>
          <w:szCs w:val="32"/>
          <w:lang w:val="zh-CN"/>
        </w:rPr>
        <w:t>执行数为</w:t>
      </w:r>
      <w:r>
        <w:rPr>
          <w:rFonts w:hint="eastAsia" w:ascii="仿宋_GB2312" w:hAnsi="宋体" w:eastAsia="仿宋_GB2312"/>
          <w:sz w:val="32"/>
          <w:szCs w:val="32"/>
          <w:lang w:val="en-US" w:eastAsia="zh-CN"/>
        </w:rPr>
        <w:t>16.20</w:t>
      </w:r>
      <w:r>
        <w:rPr>
          <w:rFonts w:hint="eastAsia" w:ascii="仿宋_GB2312" w:hAnsi="宋体" w:eastAsia="仿宋_GB2312"/>
          <w:sz w:val="32"/>
          <w:szCs w:val="32"/>
          <w:lang w:val="zh-CN"/>
        </w:rPr>
        <w:t>万元，完成预算的100%，</w:t>
      </w:r>
      <w:r>
        <w:rPr>
          <w:rFonts w:hint="eastAsia" w:ascii="仿宋_GB2312" w:hAnsi="宋体" w:eastAsia="仿宋_GB2312"/>
          <w:sz w:val="32"/>
          <w:szCs w:val="32"/>
          <w:lang w:val="en-US" w:eastAsia="zh-CN"/>
        </w:rPr>
        <w:t>年内未进行预算调整。</w:t>
      </w:r>
    </w:p>
    <w:p>
      <w:pPr>
        <w:pageBreakBefore w:val="0"/>
        <w:kinsoku/>
        <w:wordWrap/>
        <w:overflowPunct/>
        <w:topLinePunct w:val="0"/>
        <w:bidi w:val="0"/>
        <w:adjustRightInd w:val="0"/>
        <w:snapToGrid w:val="0"/>
        <w:spacing w:line="576" w:lineRule="exact"/>
        <w:ind w:right="-92" w:rightChars="-44"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w:t>
      </w:r>
    </w:p>
    <w:p>
      <w:pPr>
        <w:pageBreakBefore w:val="0"/>
        <w:kinsoku/>
        <w:wordWrap/>
        <w:overflowPunct/>
        <w:topLinePunct w:val="0"/>
        <w:bidi w:val="0"/>
        <w:adjustRightInd w:val="0"/>
        <w:snapToGrid w:val="0"/>
        <w:spacing w:line="576" w:lineRule="exact"/>
        <w:ind w:firstLine="720"/>
        <w:rPr>
          <w:rFonts w:hint="default"/>
          <w:lang w:val="en-US" w:eastAsia="zh-CN"/>
        </w:rPr>
      </w:pPr>
      <w:r>
        <w:rPr>
          <w:rFonts w:hint="eastAsia" w:ascii="仿宋_GB2312" w:hAnsi="宋体" w:eastAsia="仿宋_GB2312"/>
          <w:sz w:val="32"/>
          <w:szCs w:val="32"/>
          <w:lang w:val="zh-CN"/>
        </w:rPr>
        <w:t>“困难劳模补助及劳模体检”项目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w:t>
      </w:r>
      <w:r>
        <w:rPr>
          <w:rFonts w:hint="eastAsia" w:ascii="仿宋_GB2312" w:hAnsi="宋体" w:eastAsia="仿宋_GB2312"/>
          <w:sz w:val="32"/>
          <w:szCs w:val="32"/>
          <w:lang w:val="en-US" w:eastAsia="zh-CN"/>
        </w:rPr>
        <w:t>预算计划16.20万元，财政拨付16.20</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使用16.20万元。主要用于开展全市511名劳模体检工作，对8名生活困难的劳模进行慰问或帮扶。</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en-US" w:eastAsia="zh-CN"/>
        </w:rPr>
        <w:t>市总工会</w:t>
      </w:r>
      <w:r>
        <w:rPr>
          <w:rFonts w:hint="eastAsia" w:ascii="仿宋_GB2312" w:hAnsi="宋体" w:eastAsia="仿宋_GB2312"/>
          <w:sz w:val="32"/>
          <w:szCs w:val="32"/>
          <w:lang w:val="zh-CN"/>
        </w:rPr>
        <w:t>财务管理制度健全，严格执行财务管理制度，账务处理</w:t>
      </w:r>
      <w:r>
        <w:rPr>
          <w:rFonts w:hint="eastAsia" w:ascii="仿宋_GB2312" w:hAnsi="宋体" w:eastAsia="仿宋_GB2312"/>
          <w:sz w:val="32"/>
          <w:szCs w:val="32"/>
          <w:lang w:val="en-US" w:eastAsia="zh-CN"/>
        </w:rPr>
        <w:t>及时</w:t>
      </w:r>
      <w:r>
        <w:rPr>
          <w:rFonts w:hint="eastAsia" w:ascii="仿宋_GB2312" w:hAnsi="宋体" w:eastAsia="仿宋_GB2312"/>
          <w:sz w:val="32"/>
          <w:szCs w:val="32"/>
          <w:lang w:val="zh-CN"/>
        </w:rPr>
        <w:t>，会计核算规范。采用内外部相结合的方式对“困难劳模补助及劳模体检”</w:t>
      </w:r>
      <w:r>
        <w:rPr>
          <w:rFonts w:hint="eastAsia" w:ascii="仿宋_GB2312" w:hAnsi="宋体" w:eastAsia="仿宋_GB2312"/>
          <w:sz w:val="32"/>
          <w:szCs w:val="32"/>
          <w:lang w:val="en-US" w:eastAsia="zh-CN"/>
        </w:rPr>
        <w:t>项目资金</w:t>
      </w:r>
      <w:r>
        <w:rPr>
          <w:rFonts w:hint="eastAsia" w:ascii="仿宋_GB2312" w:hAnsi="宋体" w:eastAsia="仿宋_GB2312"/>
          <w:sz w:val="32"/>
          <w:szCs w:val="32"/>
          <w:lang w:val="zh-CN"/>
        </w:rPr>
        <w:t>进行</w:t>
      </w:r>
      <w:r>
        <w:rPr>
          <w:rFonts w:hint="eastAsia" w:ascii="仿宋_GB2312" w:hAnsi="宋体" w:eastAsia="仿宋_GB2312"/>
          <w:sz w:val="32"/>
          <w:szCs w:val="32"/>
          <w:lang w:val="en-US" w:eastAsia="zh-CN"/>
        </w:rPr>
        <w:t>财务监督，定期组织内部</w:t>
      </w:r>
      <w:r>
        <w:rPr>
          <w:rFonts w:hint="eastAsia" w:ascii="仿宋_GB2312" w:hAnsi="宋体" w:eastAsia="仿宋_GB2312"/>
          <w:sz w:val="32"/>
          <w:szCs w:val="32"/>
          <w:lang w:val="zh-CN"/>
        </w:rPr>
        <w:t>经审</w:t>
      </w:r>
      <w:r>
        <w:rPr>
          <w:rFonts w:hint="eastAsia" w:ascii="仿宋_GB2312" w:hAnsi="宋体" w:eastAsia="仿宋_GB2312"/>
          <w:sz w:val="32"/>
          <w:szCs w:val="32"/>
          <w:lang w:val="en-US" w:eastAsia="zh-CN"/>
        </w:rPr>
        <w:t>部门对劳模资金的使用进行全面审计，主动接受派驻纪检组、市委巡察组、审计局等监督检查，未发现违规使用资金等</w:t>
      </w:r>
      <w:r>
        <w:rPr>
          <w:rFonts w:hint="eastAsia" w:ascii="仿宋_GB2312" w:hAnsi="宋体" w:eastAsia="仿宋_GB2312"/>
          <w:sz w:val="32"/>
          <w:szCs w:val="32"/>
          <w:lang w:val="zh-CN"/>
        </w:rPr>
        <w:t>问题。</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57" w:name="_Toc25482"/>
      <w:bookmarkStart w:id="158" w:name="_Toc10786"/>
      <w:bookmarkStart w:id="159" w:name="_Toc17435"/>
      <w:bookmarkStart w:id="160" w:name="_Toc26011"/>
      <w:r>
        <w:rPr>
          <w:rFonts w:hint="eastAsia" w:ascii="黑体" w:hAnsi="宋体" w:eastAsia="黑体"/>
          <w:sz w:val="32"/>
          <w:szCs w:val="32"/>
        </w:rPr>
        <w:t>三、项目实施及管理情况</w:t>
      </w:r>
      <w:bookmarkEnd w:id="157"/>
      <w:bookmarkEnd w:id="158"/>
      <w:bookmarkEnd w:id="159"/>
      <w:bookmarkEnd w:id="160"/>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整体上看，</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年困难劳模补助及劳模体检</w:t>
      </w:r>
      <w:r>
        <w:rPr>
          <w:rFonts w:hint="eastAsia" w:ascii="仿宋_GB2312" w:hAnsi="宋体" w:eastAsia="仿宋_GB2312"/>
          <w:sz w:val="32"/>
          <w:szCs w:val="32"/>
          <w:lang w:val="en-US" w:eastAsia="zh-CN"/>
        </w:rPr>
        <w:t>项目</w:t>
      </w:r>
      <w:r>
        <w:rPr>
          <w:rFonts w:hint="eastAsia" w:ascii="仿宋_GB2312" w:hAnsi="宋体" w:eastAsia="仿宋_GB2312"/>
          <w:sz w:val="32"/>
          <w:szCs w:val="32"/>
          <w:lang w:val="zh-CN"/>
        </w:rPr>
        <w:t>使用绩效结果良好，</w:t>
      </w:r>
      <w:r>
        <w:rPr>
          <w:rFonts w:hint="eastAsia" w:ascii="仿宋_GB2312" w:hAnsi="宋体" w:eastAsia="仿宋_GB2312"/>
          <w:sz w:val="32"/>
          <w:szCs w:val="32"/>
          <w:lang w:val="en-US" w:eastAsia="zh-CN"/>
        </w:rPr>
        <w:t>逐一对照</w:t>
      </w:r>
      <w:r>
        <w:rPr>
          <w:rFonts w:hint="eastAsia" w:ascii="仿宋_GB2312" w:hAnsi="宋体" w:eastAsia="仿宋_GB2312"/>
          <w:sz w:val="32"/>
          <w:szCs w:val="32"/>
          <w:lang w:val="zh-CN"/>
        </w:rPr>
        <w:t>项目数量、质量、时效、成本等完成目标，</w:t>
      </w:r>
      <w:r>
        <w:rPr>
          <w:rFonts w:hint="eastAsia" w:ascii="仿宋_GB2312" w:hAnsi="宋体" w:eastAsia="仿宋_GB2312"/>
          <w:sz w:val="32"/>
          <w:szCs w:val="32"/>
          <w:lang w:val="en-US" w:eastAsia="zh-CN"/>
        </w:rPr>
        <w:t>均已全部完成，资金使用过程严格按照相关规定</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做到了专款专用，劳模</w:t>
      </w:r>
      <w:r>
        <w:rPr>
          <w:rFonts w:hint="eastAsia" w:ascii="仿宋_GB2312" w:hAnsi="宋体" w:eastAsia="仿宋_GB2312"/>
          <w:sz w:val="32"/>
          <w:szCs w:val="32"/>
          <w:lang w:val="zh-CN"/>
        </w:rPr>
        <w:t>工作效果显著。</w:t>
      </w:r>
    </w:p>
    <w:p>
      <w:pPr>
        <w:keepNext w:val="0"/>
        <w:keepLines w:val="0"/>
        <w:pageBreakBefore w:val="0"/>
        <w:kinsoku/>
        <w:wordWrap/>
        <w:overflowPunct/>
        <w:topLinePunct w:val="0"/>
        <w:autoSpaceDE/>
        <w:autoSpaceDN/>
        <w:bidi w:val="0"/>
        <w:adjustRightInd w:val="0"/>
        <w:snapToGrid w:val="0"/>
        <w:spacing w:line="576" w:lineRule="exact"/>
        <w:ind w:firstLine="720"/>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（一）项目组织架构及实施流程。</w:t>
      </w:r>
    </w:p>
    <w:p>
      <w:pPr>
        <w:pageBreakBefore w:val="0"/>
        <w:kinsoku/>
        <w:wordWrap/>
        <w:overflowPunct/>
        <w:topLinePunct w:val="0"/>
        <w:bidi w:val="0"/>
        <w:adjustRightInd w:val="0"/>
        <w:snapToGrid w:val="0"/>
        <w:spacing w:line="576" w:lineRule="exact"/>
        <w:ind w:firstLine="720"/>
        <w:rPr>
          <w:rFonts w:hint="eastAsia" w:ascii="楷体_GB2312" w:hAnsi="楷体_GB2312" w:eastAsia="楷体_GB2312" w:cs="楷体_GB2312"/>
          <w:b/>
          <w:bCs/>
          <w:sz w:val="32"/>
          <w:szCs w:val="32"/>
          <w:lang w:val="zh-CN"/>
        </w:rPr>
      </w:pPr>
      <w:r>
        <w:rPr>
          <w:rFonts w:hint="eastAsia" w:ascii="仿宋_GB2312" w:hAnsi="仿宋_GB2312" w:eastAsia="仿宋_GB2312" w:cs="仿宋_GB2312"/>
          <w:b w:val="0"/>
          <w:bCs/>
          <w:sz w:val="32"/>
          <w:szCs w:val="32"/>
          <w:lang w:val="en-US" w:eastAsia="zh-CN"/>
        </w:rPr>
        <w:t>市</w:t>
      </w:r>
      <w:r>
        <w:rPr>
          <w:rFonts w:hint="eastAsia" w:ascii="仿宋_GB2312" w:hAnsi="仿宋_GB2312" w:eastAsia="仿宋_GB2312" w:cs="仿宋_GB2312"/>
          <w:b w:val="0"/>
          <w:bCs/>
          <w:sz w:val="32"/>
          <w:szCs w:val="32"/>
          <w:lang w:val="zh-CN"/>
        </w:rPr>
        <w:t>总工会</w:t>
      </w:r>
      <w:r>
        <w:rPr>
          <w:rFonts w:hint="eastAsia" w:ascii="仿宋_GB2312" w:hAnsi="仿宋_GB2312" w:eastAsia="仿宋_GB2312" w:cs="仿宋_GB2312"/>
          <w:b w:val="0"/>
          <w:bCs/>
          <w:sz w:val="32"/>
          <w:szCs w:val="32"/>
          <w:lang w:val="en-US" w:eastAsia="zh-CN"/>
        </w:rPr>
        <w:t>经济部根据全国总工会、省总工会有关政策，结合我市劳模工作实际情况，</w:t>
      </w:r>
      <w:r>
        <w:rPr>
          <w:rFonts w:hint="eastAsia" w:ascii="仿宋_GB2312" w:hAnsi="仿宋_GB2312" w:eastAsia="仿宋_GB2312" w:cs="仿宋_GB2312"/>
          <w:b w:val="0"/>
          <w:bCs/>
          <w:sz w:val="32"/>
          <w:szCs w:val="32"/>
          <w:lang w:val="zh-CN"/>
        </w:rPr>
        <w:t>制定</w:t>
      </w:r>
      <w:r>
        <w:rPr>
          <w:rFonts w:hint="eastAsia" w:ascii="仿宋_GB2312" w:hAnsi="仿宋_GB2312" w:eastAsia="仿宋_GB2312" w:cs="仿宋_GB2312"/>
          <w:b w:val="0"/>
          <w:bCs/>
          <w:sz w:val="32"/>
          <w:szCs w:val="32"/>
          <w:lang w:val="en-US" w:eastAsia="zh-CN"/>
        </w:rPr>
        <w:t>详实的困难劳模补助及劳模体检</w:t>
      </w:r>
      <w:r>
        <w:rPr>
          <w:rFonts w:hint="eastAsia" w:ascii="仿宋_GB2312" w:hAnsi="仿宋_GB2312" w:eastAsia="仿宋_GB2312" w:cs="仿宋_GB2312"/>
          <w:b w:val="0"/>
          <w:bCs/>
          <w:sz w:val="32"/>
          <w:szCs w:val="32"/>
          <w:lang w:val="zh-CN"/>
        </w:rPr>
        <w:t>工作计划，提出资金</w:t>
      </w:r>
      <w:r>
        <w:rPr>
          <w:rFonts w:hint="eastAsia" w:ascii="仿宋_GB2312" w:hAnsi="仿宋_GB2312" w:eastAsia="仿宋_GB2312" w:cs="仿宋_GB2312"/>
          <w:b w:val="0"/>
          <w:bCs/>
          <w:sz w:val="32"/>
          <w:szCs w:val="32"/>
          <w:lang w:val="en-US" w:eastAsia="zh-CN"/>
        </w:rPr>
        <w:t>使用</w:t>
      </w:r>
      <w:r>
        <w:rPr>
          <w:rFonts w:hint="eastAsia" w:ascii="仿宋_GB2312" w:hAnsi="仿宋_GB2312" w:eastAsia="仿宋_GB2312" w:cs="仿宋_GB2312"/>
          <w:b w:val="0"/>
          <w:bCs/>
          <w:sz w:val="32"/>
          <w:szCs w:val="32"/>
          <w:lang w:val="zh-CN"/>
        </w:rPr>
        <w:t>建议，组织项目</w:t>
      </w:r>
      <w:r>
        <w:rPr>
          <w:rFonts w:hint="eastAsia" w:ascii="仿宋_GB2312" w:hAnsi="仿宋_GB2312" w:eastAsia="仿宋_GB2312" w:cs="仿宋_GB2312"/>
          <w:b w:val="0"/>
          <w:bCs/>
          <w:sz w:val="32"/>
          <w:szCs w:val="32"/>
          <w:lang w:val="en-US" w:eastAsia="zh-CN"/>
        </w:rPr>
        <w:t>实施；市总工会财务部负责核资金使用计划、向财政报送预决算、指导业务部室完善报账手续、及时向单位和个人拨付资金等。</w:t>
      </w:r>
    </w:p>
    <w:p>
      <w:pPr>
        <w:pageBreakBefore w:val="0"/>
        <w:kinsoku/>
        <w:wordWrap/>
        <w:overflowPunct/>
        <w:topLinePunct w:val="0"/>
        <w:bidi w:val="0"/>
        <w:adjustRightInd w:val="0"/>
        <w:snapToGrid w:val="0"/>
        <w:spacing w:line="576" w:lineRule="exact"/>
        <w:ind w:firstLine="720"/>
        <w:rPr>
          <w:rFonts w:hint="eastAsia" w:ascii="楷体_GB2312" w:hAnsi="楷体_GB2312" w:eastAsia="楷体_GB2312" w:cs="楷体_GB2312"/>
          <w:b/>
          <w:bCs/>
          <w:sz w:val="32"/>
          <w:szCs w:val="32"/>
          <w:lang w:val="zh-CN"/>
        </w:rPr>
      </w:pPr>
      <w:r>
        <w:rPr>
          <w:rFonts w:hint="eastAsia" w:ascii="楷体_GB2312" w:hAnsi="楷体_GB2312" w:eastAsia="楷体_GB2312" w:cs="楷体_GB2312"/>
          <w:b/>
          <w:bCs/>
          <w:sz w:val="32"/>
          <w:szCs w:val="32"/>
          <w:lang w:val="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val="zh-CN"/>
        </w:rPr>
        <w:t>）项目管理情况。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0" w:firstLineChars="200"/>
        <w:contextualSpacing/>
        <w:jc w:val="left"/>
        <w:textAlignment w:val="auto"/>
        <w:rPr>
          <w:rFonts w:hint="eastAsia" w:ascii="楷体_GB2312" w:hAnsi="宋体" w:eastAsia="楷体_GB2312"/>
          <w:b/>
          <w:sz w:val="32"/>
          <w:szCs w:val="32"/>
          <w:lang w:val="zh-CN"/>
        </w:rPr>
      </w:pPr>
      <w:r>
        <w:rPr>
          <w:rFonts w:hint="eastAsia" w:ascii="仿宋_GB2312" w:hAnsi="仿宋_GB2312" w:eastAsia="仿宋_GB2312" w:cs="仿宋_GB2312"/>
          <w:color w:val="auto"/>
          <w:kern w:val="0"/>
          <w:sz w:val="32"/>
          <w:szCs w:val="32"/>
          <w:highlight w:val="none"/>
          <w:u w:val="none"/>
          <w:shd w:val="clear" w:color="auto" w:fill="FFFFFF"/>
          <w:lang w:val="en-US" w:eastAsia="zh-CN"/>
        </w:rPr>
        <w:t>项目实施过程中，严格按照</w:t>
      </w:r>
      <w:r>
        <w:rPr>
          <w:rFonts w:hint="eastAsia" w:ascii="仿宋_GB2312" w:hAnsi="仿宋_GB2312" w:eastAsia="仿宋_GB2312" w:cs="仿宋_GB2312"/>
          <w:color w:val="auto"/>
          <w:kern w:val="0"/>
          <w:sz w:val="32"/>
          <w:szCs w:val="32"/>
          <w:highlight w:val="none"/>
          <w:u w:val="none"/>
          <w:shd w:val="clear" w:color="auto" w:fill="FFFFFF"/>
          <w:lang w:val="zh-CN"/>
        </w:rPr>
        <w:t>执行财务管理制度，账务处理及时</w:t>
      </w:r>
      <w:r>
        <w:rPr>
          <w:rFonts w:hint="eastAsia" w:ascii="仿宋_GB2312" w:hAnsi="仿宋_GB2312" w:eastAsia="仿宋_GB2312" w:cs="仿宋_GB2312"/>
          <w:color w:val="auto"/>
          <w:kern w:val="0"/>
          <w:sz w:val="32"/>
          <w:szCs w:val="32"/>
          <w:highlight w:val="none"/>
          <w:u w:val="none"/>
          <w:shd w:val="clear" w:color="auto" w:fill="FFFFFF"/>
          <w:lang w:val="en-US" w:eastAsia="zh-CN"/>
        </w:rPr>
        <w:t>准确，</w:t>
      </w:r>
      <w:r>
        <w:rPr>
          <w:rFonts w:hint="eastAsia" w:ascii="仿宋_GB2312" w:hAnsi="仿宋_GB2312" w:eastAsia="仿宋_GB2312" w:cs="仿宋_GB2312"/>
          <w:color w:val="auto"/>
          <w:kern w:val="0"/>
          <w:sz w:val="32"/>
          <w:szCs w:val="32"/>
          <w:highlight w:val="none"/>
          <w:u w:val="none"/>
          <w:shd w:val="clear" w:color="auto" w:fill="FFFFFF"/>
          <w:lang w:val="zh-CN"/>
        </w:rPr>
        <w:t>会计核算规范</w:t>
      </w:r>
      <w:r>
        <w:rPr>
          <w:rFonts w:hint="eastAsia" w:ascii="仿宋_GB2312" w:hAnsi="仿宋_GB2312" w:eastAsia="仿宋_GB2312" w:cs="仿宋_GB2312"/>
          <w:color w:val="auto"/>
          <w:kern w:val="0"/>
          <w:sz w:val="32"/>
          <w:szCs w:val="32"/>
          <w:highlight w:val="none"/>
          <w:u w:val="none"/>
          <w:shd w:val="clear" w:color="auto" w:fill="FFFFFF"/>
          <w:lang w:val="en-US" w:eastAsia="zh-CN"/>
        </w:rPr>
        <w:t>有效。</w:t>
      </w:r>
    </w:p>
    <w:p>
      <w:pPr>
        <w:pageBreakBefore w:val="0"/>
        <w:kinsoku/>
        <w:wordWrap/>
        <w:overflowPunct/>
        <w:topLinePunct w:val="0"/>
        <w:bidi w:val="0"/>
        <w:adjustRightInd w:val="0"/>
        <w:snapToGrid w:val="0"/>
        <w:spacing w:line="576"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三）</w:t>
      </w:r>
      <w:r>
        <w:rPr>
          <w:rFonts w:hint="eastAsia" w:ascii="楷体_GB2312" w:hAnsi="宋体" w:eastAsia="楷体_GB2312"/>
          <w:b/>
          <w:sz w:val="32"/>
          <w:szCs w:val="32"/>
          <w:lang w:val="zh-CN"/>
        </w:rPr>
        <w:t>项目监管情况。</w:t>
      </w:r>
    </w:p>
    <w:p>
      <w:pPr>
        <w:pageBreakBefore w:val="0"/>
        <w:kinsoku/>
        <w:wordWrap/>
        <w:overflowPunct/>
        <w:topLinePunct w:val="0"/>
        <w:bidi w:val="0"/>
        <w:adjustRightInd w:val="0"/>
        <w:snapToGrid w:val="0"/>
        <w:spacing w:line="576"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en-US" w:eastAsia="zh-CN"/>
        </w:rPr>
        <w:t>市总工会经审办定期对项目实施情况进行审计，指出问题和不足，监督经济部、财务部进行整改，确保资金使用合法合规。</w:t>
      </w:r>
    </w:p>
    <w:p>
      <w:pPr>
        <w:pageBreakBefore w:val="0"/>
        <w:kinsoku/>
        <w:wordWrap/>
        <w:overflowPunct/>
        <w:topLinePunct w:val="0"/>
        <w:bidi w:val="0"/>
        <w:adjustRightInd w:val="0"/>
        <w:snapToGrid w:val="0"/>
        <w:spacing w:line="576" w:lineRule="exact"/>
        <w:ind w:right="-92" w:rightChars="-44" w:firstLine="720"/>
        <w:outlineLvl w:val="1"/>
        <w:rPr>
          <w:rFonts w:ascii="仿宋_GB2312" w:hAnsi="宋体" w:eastAsia="仿宋_GB2312"/>
          <w:sz w:val="32"/>
          <w:szCs w:val="32"/>
          <w:lang w:val="zh-CN"/>
        </w:rPr>
      </w:pPr>
      <w:bookmarkStart w:id="161" w:name="_Toc24823"/>
      <w:bookmarkStart w:id="162" w:name="_Toc5405"/>
      <w:bookmarkStart w:id="163" w:name="_Toc14382"/>
      <w:bookmarkStart w:id="164" w:name="_Toc30006"/>
      <w:r>
        <w:rPr>
          <w:rFonts w:hint="eastAsia" w:ascii="黑体" w:hAnsi="宋体" w:eastAsia="黑体"/>
          <w:sz w:val="32"/>
          <w:szCs w:val="32"/>
        </w:rPr>
        <w:t>四、项目绩效情况</w:t>
      </w:r>
      <w:bookmarkEnd w:id="161"/>
      <w:bookmarkEnd w:id="162"/>
      <w:bookmarkEnd w:id="163"/>
      <w:bookmarkEnd w:id="164"/>
      <w:r>
        <w:rPr>
          <w:rFonts w:ascii="仿宋_GB2312" w:hAnsi="宋体" w:eastAsia="仿宋_GB2312"/>
          <w:sz w:val="32"/>
          <w:szCs w:val="32"/>
          <w:lang w:val="zh-CN"/>
        </w:rPr>
        <w:tab/>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（一）项目完成情况。</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2个</w:t>
      </w:r>
      <w:r>
        <w:rPr>
          <w:rFonts w:hint="eastAsia" w:ascii="仿宋_GB2312" w:hAnsi="宋体" w:eastAsia="仿宋_GB2312"/>
          <w:sz w:val="32"/>
          <w:szCs w:val="32"/>
          <w:lang w:val="zh-CN"/>
        </w:rPr>
        <w:t>数量</w:t>
      </w:r>
      <w:r>
        <w:rPr>
          <w:rFonts w:hint="eastAsia" w:ascii="仿宋_GB2312" w:hAnsi="宋体" w:eastAsia="仿宋_GB2312"/>
          <w:sz w:val="32"/>
          <w:szCs w:val="32"/>
          <w:lang w:val="en-US" w:eastAsia="zh-CN"/>
        </w:rPr>
        <w:t>指标全部完成，即组织劳模体检511人、慰问困难劳模8人。</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1个时效指标全面完成，即在1个月内向劳模体检所在医院支付体检费用。</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2个质量指标全面完成，即劳模体检覆盖率为100%、困难劳模慰问覆盖率为100%。</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个经济成本指标全部完成，即慰问困难劳模资金4.4万元，组织劳模体检资金11.8万元。需要特别说明的是，按全总、省总文件要求，劳模人数体检标准为每人每年0.06元，全市511人，使用30.66万元，本次使用市财政资金11.80万元，不足部分由工会经费配套。</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pageBreakBefore w:val="0"/>
        <w:kinsoku/>
        <w:wordWrap/>
        <w:overflowPunct/>
        <w:topLinePunct w:val="0"/>
        <w:bidi w:val="0"/>
        <w:adjustRightInd w:val="0"/>
        <w:snapToGrid w:val="0"/>
        <w:spacing w:line="576" w:lineRule="exact"/>
        <w:ind w:right="-92" w:rightChars="-44" w:firstLine="720"/>
        <w:rPr>
          <w:rFonts w:hint="eastAsia"/>
          <w:lang w:val="en-US" w:eastAsia="zh-CN"/>
        </w:rPr>
      </w:pPr>
      <w:bookmarkStart w:id="165" w:name="_Toc6418"/>
      <w:bookmarkStart w:id="166" w:name="_Toc31489"/>
      <w:r>
        <w:rPr>
          <w:rFonts w:hint="eastAsia" w:ascii="仿宋_GB2312" w:hAnsi="宋体" w:eastAsia="仿宋_GB2312"/>
          <w:sz w:val="32"/>
          <w:szCs w:val="32"/>
          <w:lang w:val="en-US" w:eastAsia="zh-CN"/>
        </w:rPr>
        <w:t>1个</w:t>
      </w:r>
      <w:r>
        <w:rPr>
          <w:rFonts w:hint="eastAsia" w:ascii="仿宋_GB2312" w:hAnsi="宋体" w:eastAsia="仿宋_GB2312"/>
          <w:sz w:val="32"/>
          <w:szCs w:val="32"/>
          <w:lang w:val="zh-CN"/>
        </w:rPr>
        <w:t>社会效益指标</w:t>
      </w:r>
      <w:r>
        <w:rPr>
          <w:rFonts w:hint="eastAsia" w:ascii="仿宋_GB2312" w:hAnsi="宋体" w:eastAsia="仿宋_GB2312"/>
          <w:sz w:val="32"/>
          <w:szCs w:val="32"/>
          <w:lang w:val="en-US" w:eastAsia="zh-CN"/>
        </w:rPr>
        <w:t>完成，即通过项目实施对劳模身心健康产生积极的促进作用。</w:t>
      </w:r>
    </w:p>
    <w:p>
      <w:pPr>
        <w:pageBreakBefore w:val="0"/>
        <w:kinsoku/>
        <w:wordWrap/>
        <w:overflowPunct/>
        <w:topLinePunct w:val="0"/>
        <w:bidi w:val="0"/>
        <w:adjustRightInd w:val="0"/>
        <w:snapToGrid w:val="0"/>
        <w:spacing w:line="576" w:lineRule="exact"/>
        <w:ind w:right="-92" w:rightChars="-44" w:firstLine="720"/>
        <w:outlineLvl w:val="1"/>
        <w:rPr>
          <w:rFonts w:hint="default" w:ascii="仿宋_GB2312" w:hAnsi="宋体" w:eastAsia="仿宋_GB2312"/>
          <w:sz w:val="32"/>
          <w:szCs w:val="32"/>
          <w:lang w:val="en-US" w:eastAsia="zh-CN"/>
        </w:rPr>
      </w:pPr>
      <w:bookmarkStart w:id="167" w:name="_Toc12797"/>
      <w:bookmarkStart w:id="168" w:name="_Toc15874"/>
      <w:r>
        <w:rPr>
          <w:rFonts w:hint="eastAsia" w:ascii="仿宋_GB2312" w:hAnsi="宋体" w:eastAsia="仿宋_GB2312"/>
          <w:sz w:val="32"/>
          <w:szCs w:val="32"/>
          <w:lang w:val="en-US" w:eastAsia="zh-CN"/>
        </w:rPr>
        <w:t>1个可持续影响指标完成，即持续开展劳模体检和困难劳模慰问帮扶工作，长期关心劳模生产生活。</w:t>
      </w:r>
      <w:bookmarkEnd w:id="167"/>
      <w:bookmarkEnd w:id="168"/>
    </w:p>
    <w:p>
      <w:pPr>
        <w:pageBreakBefore w:val="0"/>
        <w:kinsoku/>
        <w:wordWrap/>
        <w:overflowPunct/>
        <w:topLinePunct w:val="0"/>
        <w:bidi w:val="0"/>
        <w:adjustRightInd w:val="0"/>
        <w:snapToGrid w:val="0"/>
        <w:spacing w:line="576" w:lineRule="exact"/>
        <w:ind w:right="-92" w:rightChars="-44" w:firstLine="720"/>
        <w:outlineLvl w:val="1"/>
        <w:rPr>
          <w:rFonts w:hint="default" w:ascii="仿宋_GB2312" w:hAnsi="宋体" w:eastAsia="仿宋_GB2312"/>
          <w:sz w:val="32"/>
          <w:szCs w:val="32"/>
          <w:lang w:val="en-US"/>
        </w:rPr>
      </w:pPr>
      <w:bookmarkStart w:id="169" w:name="_Toc32410"/>
      <w:bookmarkStart w:id="170" w:name="_Toc14553"/>
      <w:r>
        <w:rPr>
          <w:rFonts w:hint="eastAsia" w:ascii="仿宋_GB2312" w:hAnsi="宋体" w:eastAsia="仿宋_GB2312"/>
          <w:sz w:val="32"/>
          <w:szCs w:val="32"/>
          <w:lang w:val="en-US" w:eastAsia="zh-CN"/>
        </w:rPr>
        <w:t>1个服务对象满意度指标完成，通过回访，参加体检的全部劳模和被慰问的困难劳模对市总工会劳模工作高度评价，满意度达到100%，实现了“劳模满意度≥95%”的目标。</w:t>
      </w:r>
      <w:bookmarkEnd w:id="169"/>
      <w:bookmarkEnd w:id="170"/>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71" w:name="_Toc26365"/>
      <w:bookmarkStart w:id="172" w:name="_Toc28311"/>
      <w:r>
        <w:rPr>
          <w:rFonts w:hint="eastAsia" w:ascii="黑体" w:hAnsi="宋体" w:eastAsia="黑体"/>
          <w:sz w:val="32"/>
          <w:szCs w:val="32"/>
        </w:rPr>
        <w:t>五、评价结论及建议</w:t>
      </w:r>
      <w:bookmarkEnd w:id="165"/>
      <w:bookmarkEnd w:id="166"/>
      <w:bookmarkEnd w:id="171"/>
      <w:bookmarkEnd w:id="172"/>
    </w:p>
    <w:p>
      <w:pPr>
        <w:pageBreakBefore w:val="0"/>
        <w:kinsoku/>
        <w:wordWrap/>
        <w:overflowPunct/>
        <w:topLinePunct w:val="0"/>
        <w:bidi w:val="0"/>
        <w:adjustRightInd w:val="0"/>
        <w:snapToGrid w:val="0"/>
        <w:spacing w:line="576"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pageBreakBefore w:val="0"/>
        <w:kinsoku/>
        <w:wordWrap/>
        <w:overflowPunct/>
        <w:topLinePunct w:val="0"/>
        <w:bidi w:val="0"/>
        <w:adjustRightInd w:val="0"/>
        <w:snapToGrid w:val="0"/>
        <w:spacing w:line="576"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zh-CN"/>
        </w:rPr>
        <w:t>通过项目实施，</w:t>
      </w:r>
      <w:r>
        <w:rPr>
          <w:rFonts w:hint="eastAsia" w:ascii="仿宋_GB2312" w:hAnsi="宋体" w:eastAsia="仿宋_GB2312"/>
          <w:sz w:val="32"/>
          <w:szCs w:val="32"/>
          <w:lang w:val="en-US" w:eastAsia="zh-CN"/>
        </w:rPr>
        <w:t>让劳模能够及时掌握自身健康状况和规律，让重大疾病早发现早医治，也能够让相关部门全面掌握本地劳模群体的健康状况，在此基础上，提出防治建议，制订出切实可行的救助措施，从而及时发现大病苗头，消除致病隐患，有效维护劳模健康权益。对生活较为困难劳模进行帮扶或慰问，</w:t>
      </w:r>
      <w:r>
        <w:rPr>
          <w:rFonts w:hint="eastAsia" w:ascii="仿宋_GB2312" w:hAnsi="宋体" w:eastAsia="仿宋_GB2312"/>
          <w:sz w:val="32"/>
          <w:szCs w:val="32"/>
          <w:lang w:val="zh-CN"/>
        </w:rPr>
        <w:t>充分体现</w:t>
      </w:r>
      <w:r>
        <w:rPr>
          <w:rFonts w:hint="eastAsia" w:ascii="仿宋_GB2312" w:hAnsi="宋体" w:eastAsia="仿宋_GB2312"/>
          <w:sz w:val="32"/>
          <w:szCs w:val="32"/>
          <w:lang w:val="en-US" w:eastAsia="zh-CN"/>
        </w:rPr>
        <w:t>党委</w:t>
      </w:r>
      <w:r>
        <w:rPr>
          <w:rFonts w:hint="eastAsia" w:ascii="仿宋_GB2312" w:hAnsi="宋体" w:eastAsia="仿宋_GB2312"/>
          <w:sz w:val="32"/>
          <w:szCs w:val="32"/>
          <w:lang w:val="zh-CN"/>
        </w:rPr>
        <w:t>政府对劳模的关心，凸显了人文关怀精神，有利于大力弘扬劳模精神，</w:t>
      </w:r>
      <w:r>
        <w:rPr>
          <w:rFonts w:hint="eastAsia" w:ascii="仿宋_GB2312" w:hAnsi="宋体" w:eastAsia="仿宋_GB2312"/>
          <w:sz w:val="32"/>
          <w:szCs w:val="32"/>
          <w:lang w:val="en-US" w:eastAsia="zh-CN"/>
        </w:rPr>
        <w:t>在全社会营造</w:t>
      </w:r>
      <w:r>
        <w:rPr>
          <w:rFonts w:hint="eastAsia" w:ascii="仿宋_GB2312" w:hAnsi="宋体" w:eastAsia="仿宋_GB2312"/>
          <w:sz w:val="32"/>
          <w:szCs w:val="32"/>
          <w:lang w:val="zh-CN"/>
        </w:rPr>
        <w:t>崇尚劳模、学习劳模、争当劳模、关爱劳模的良好社会风尚和氛围。</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pageBreakBefore w:val="0"/>
        <w:kinsoku/>
        <w:wordWrap/>
        <w:overflowPunct/>
        <w:topLinePunct w:val="0"/>
        <w:bidi w:val="0"/>
        <w:adjustRightInd w:val="0"/>
        <w:snapToGrid w:val="0"/>
        <w:spacing w:line="576" w:lineRule="exact"/>
        <w:ind w:right="-92" w:rightChars="-44"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财政预算资金不足。根据全国总工会、省总工会文件精神，2022年度劳模体检资金每人600元，完成511名劳模春节慰问工作，需30.66万元，缺口18.86万元。目前，市总工会依靠省总工会拨款和工会经费收入弥补缺口，开展相关工作具有一定的局限性。</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pageBreakBefore w:val="0"/>
        <w:kinsoku/>
        <w:wordWrap/>
        <w:overflowPunct/>
        <w:topLinePunct w:val="0"/>
        <w:bidi w:val="0"/>
        <w:spacing w:line="576" w:lineRule="exact"/>
        <w:ind w:right="-92" w:rightChars="-44"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进一步强化与省总工会、省困难职工基金会等部门的对接和联络，加大向上争取资金力度，逐步缩小资金缺口；进一步强化与市财政局的协作，加大劳动春节慰问金及疗休养项目的资金预算和拨付；进一步强化与市税务局、人行广元中心支行的协作和配合，扩大工会经费及筹备金的缴纳覆盖面，提高征收效率，促进工会经费和市本级拨缴经费收入增长。</w:t>
      </w:r>
    </w:p>
    <w:p>
      <w:pPr>
        <w:pStyle w:val="5"/>
        <w:rPr>
          <w:rFonts w:hint="eastAsia" w:ascii="仿宋_GB2312" w:hAnsi="仿宋_GB2312" w:eastAsia="仿宋_GB2312" w:cs="仿宋_GB2312"/>
          <w:sz w:val="32"/>
          <w:szCs w:val="32"/>
          <w:lang w:val="en-US" w:eastAsia="zh-CN"/>
        </w:rPr>
      </w:pPr>
    </w:p>
    <w:p>
      <w:pPr>
        <w:pStyle w:val="5"/>
        <w:rPr>
          <w:rFonts w:hint="eastAsia" w:ascii="仿宋_GB2312" w:hAnsi="仿宋_GB2312" w:eastAsia="仿宋_GB2312" w:cs="仿宋_GB2312"/>
          <w:sz w:val="32"/>
          <w:szCs w:val="32"/>
          <w:lang w:val="en-US" w:eastAsia="zh-CN"/>
        </w:rPr>
      </w:pPr>
    </w:p>
    <w:p>
      <w:pPr>
        <w:pageBreakBefore w:val="0"/>
        <w:kinsoku/>
        <w:wordWrap/>
        <w:overflowPunct/>
        <w:topLinePunct w:val="0"/>
        <w:bidi w:val="0"/>
        <w:spacing w:line="576" w:lineRule="exact"/>
        <w:ind w:right="-92" w:rightChars="-44"/>
        <w:jc w:val="center"/>
        <w:outlineLvl w:val="1"/>
        <w:rPr>
          <w:rFonts w:hint="eastAsia" w:ascii="方正小标宋简体" w:hAnsi="宋体" w:eastAsia="方正小标宋简体"/>
          <w:color w:val="000000"/>
          <w:kern w:val="0"/>
          <w:sz w:val="44"/>
          <w:szCs w:val="44"/>
          <w:lang w:val="en-US" w:eastAsia="zh-CN"/>
        </w:rPr>
      </w:pPr>
      <w:bookmarkStart w:id="173" w:name="_Toc8320"/>
      <w:bookmarkStart w:id="174" w:name="_Toc17110"/>
      <w:bookmarkStart w:id="175" w:name="_Toc7814"/>
      <w:bookmarkStart w:id="176" w:name="_Toc18366"/>
      <w:r>
        <w:rPr>
          <w:rFonts w:hint="eastAsia" w:ascii="方正小标宋简体" w:hAnsi="宋体" w:eastAsia="方正小标宋简体"/>
          <w:color w:val="000000"/>
          <w:kern w:val="0"/>
          <w:sz w:val="44"/>
          <w:szCs w:val="44"/>
          <w:lang w:val="zh-CN"/>
        </w:rPr>
        <w:t>省级财政工会发展专项资金</w:t>
      </w:r>
      <w:bookmarkEnd w:id="173"/>
      <w:bookmarkEnd w:id="174"/>
      <w:bookmarkEnd w:id="175"/>
      <w:bookmarkEnd w:id="176"/>
    </w:p>
    <w:p>
      <w:pPr>
        <w:pageBreakBefore w:val="0"/>
        <w:kinsoku/>
        <w:wordWrap/>
        <w:overflowPunct/>
        <w:topLinePunct w:val="0"/>
        <w:bidi w:val="0"/>
        <w:spacing w:line="576" w:lineRule="exact"/>
        <w:ind w:right="-92" w:rightChars="-44"/>
        <w:jc w:val="center"/>
        <w:rPr>
          <w:lang w:val="zh-CN"/>
        </w:rPr>
      </w:pPr>
      <w:r>
        <w:rPr>
          <w:rFonts w:hint="eastAsia" w:ascii="方正小标宋简体" w:hAnsi="宋体" w:eastAsia="方正小标宋简体"/>
          <w:color w:val="000000"/>
          <w:kern w:val="0"/>
          <w:sz w:val="44"/>
          <w:szCs w:val="44"/>
          <w:lang w:val="en-US" w:eastAsia="zh-CN"/>
        </w:rPr>
        <w:t>2022</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pageBreakBefore w:val="0"/>
        <w:kinsoku/>
        <w:wordWrap/>
        <w:overflowPunct/>
        <w:topLinePunct w:val="0"/>
        <w:bidi w:val="0"/>
        <w:adjustRightInd w:val="0"/>
        <w:snapToGrid w:val="0"/>
        <w:spacing w:line="576" w:lineRule="exact"/>
        <w:ind w:right="-92" w:rightChars="-44" w:firstLine="720"/>
        <w:rPr>
          <w:rFonts w:hint="eastAsia" w:ascii="黑体" w:hAnsi="宋体" w:eastAsia="黑体"/>
          <w:sz w:val="32"/>
          <w:szCs w:val="32"/>
        </w:rPr>
      </w:pP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bookmarkStart w:id="177" w:name="_Toc12308"/>
      <w:bookmarkStart w:id="178" w:name="_Toc2783"/>
      <w:bookmarkStart w:id="179" w:name="_Toc12587"/>
      <w:bookmarkStart w:id="180" w:name="_Toc3960"/>
      <w:r>
        <w:rPr>
          <w:rFonts w:hint="eastAsia" w:ascii="黑体" w:hAnsi="宋体" w:eastAsia="黑体"/>
          <w:sz w:val="32"/>
          <w:szCs w:val="32"/>
        </w:rPr>
        <w:t>一、</w:t>
      </w:r>
      <w:r>
        <w:rPr>
          <w:rFonts w:hint="eastAsia" w:ascii="黑体" w:hAnsi="宋体" w:eastAsia="黑体"/>
          <w:sz w:val="32"/>
          <w:szCs w:val="32"/>
          <w:lang w:val="zh-CN"/>
        </w:rPr>
        <w:t>项目概况</w:t>
      </w:r>
      <w:bookmarkEnd w:id="177"/>
      <w:bookmarkEnd w:id="178"/>
      <w:bookmarkEnd w:id="179"/>
      <w:bookmarkEnd w:id="180"/>
    </w:p>
    <w:p>
      <w:pPr>
        <w:pageBreakBefore w:val="0"/>
        <w:kinsoku/>
        <w:wordWrap/>
        <w:overflowPunct/>
        <w:topLinePunct w:val="0"/>
        <w:bidi w:val="0"/>
        <w:adjustRightInd w:val="0"/>
        <w:snapToGrid w:val="0"/>
        <w:spacing w:line="576" w:lineRule="exact"/>
        <w:ind w:right="-92" w:rightChars="-44"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default" w:ascii="Times New Roman" w:hAnsi="Times New Roman" w:eastAsia="仿宋_GB2312" w:cs="Times New Roman"/>
          <w:sz w:val="32"/>
          <w:szCs w:val="32"/>
        </w:rPr>
        <w:t>根据四川省财政厅关于下达</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ascii="Times New Roman" w:hAnsi="Times New Roman" w:eastAsia="仿宋_GB2312"/>
          <w:sz w:val="32"/>
          <w:szCs w:val="32"/>
        </w:rPr>
        <w:t>年</w:t>
      </w:r>
      <w:r>
        <w:rPr>
          <w:rFonts w:hint="default" w:ascii="Times New Roman" w:hAnsi="Times New Roman" w:eastAsia="仿宋_GB2312" w:cs="Times New Roman"/>
          <w:sz w:val="32"/>
          <w:szCs w:val="32"/>
        </w:rPr>
        <w:t>省级财政工会专项资金的通知（</w:t>
      </w:r>
      <w:r>
        <w:rPr>
          <w:rFonts w:hint="eastAsia" w:ascii="Times New Roman" w:hAnsi="Times New Roman" w:eastAsia="仿宋_GB2312"/>
          <w:sz w:val="32"/>
          <w:szCs w:val="32"/>
        </w:rPr>
        <w:t>川财建</w:t>
      </w:r>
      <w:r>
        <w:rPr>
          <w:rFonts w:ascii="Times New Roman" w:hAnsi="Times New Roman" w:eastAsia="仿宋_GB2312"/>
          <w:sz w:val="32"/>
          <w:szCs w:val="32"/>
        </w:rPr>
        <w:t>〔20</w:t>
      </w:r>
      <w:r>
        <w:rPr>
          <w:rFonts w:hint="eastAsia" w:ascii="Times New Roman" w:hAnsi="Times New Roman" w:eastAsia="仿宋_GB2312"/>
          <w:sz w:val="32"/>
          <w:szCs w:val="32"/>
        </w:rPr>
        <w:t>2</w:t>
      </w:r>
      <w:r>
        <w:rPr>
          <w:rFonts w:hint="eastAsia" w:ascii="Times New Roman" w:hAnsi="Times New Roman" w:eastAsia="仿宋_GB2312"/>
          <w:sz w:val="32"/>
          <w:szCs w:val="32"/>
          <w:lang w:val="en-US" w:eastAsia="zh-CN"/>
        </w:rPr>
        <w:t>2</w:t>
      </w:r>
      <w:r>
        <w:rPr>
          <w:rFonts w:ascii="Times New Roman" w:hAnsi="Times New Roman" w:eastAsia="仿宋_GB2312"/>
          <w:sz w:val="32"/>
          <w:szCs w:val="32"/>
        </w:rPr>
        <w:t>〕</w:t>
      </w:r>
      <w:r>
        <w:rPr>
          <w:rFonts w:hint="eastAsia" w:ascii="Times New Roman" w:hAnsi="Times New Roman" w:eastAsia="仿宋_GB2312"/>
          <w:sz w:val="32"/>
          <w:szCs w:val="32"/>
        </w:rPr>
        <w:t>1</w:t>
      </w: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7号</w:t>
      </w:r>
      <w:r>
        <w:rPr>
          <w:rFonts w:hint="default" w:ascii="Times New Roman" w:hAnsi="Times New Roman" w:eastAsia="仿宋_GB2312" w:cs="Times New Roman"/>
          <w:sz w:val="32"/>
          <w:szCs w:val="32"/>
        </w:rPr>
        <w:t>）精神，省财政</w:t>
      </w:r>
      <w:r>
        <w:rPr>
          <w:rFonts w:hint="eastAsia" w:ascii="Times New Roman" w:hAnsi="Times New Roman" w:eastAsia="仿宋_GB2312" w:cs="Times New Roman"/>
          <w:sz w:val="32"/>
          <w:szCs w:val="32"/>
          <w:lang w:val="en-US" w:eastAsia="zh-CN"/>
        </w:rPr>
        <w:t>厅</w:t>
      </w:r>
      <w:r>
        <w:rPr>
          <w:rFonts w:hint="default" w:ascii="Times New Roman" w:hAnsi="Times New Roman" w:eastAsia="仿宋_GB2312" w:cs="Times New Roman"/>
          <w:sz w:val="32"/>
          <w:szCs w:val="32"/>
        </w:rPr>
        <w:t>下达</w:t>
      </w:r>
      <w:r>
        <w:rPr>
          <w:rFonts w:hint="eastAsia" w:ascii="Times New Roman" w:hAnsi="Times New Roman" w:eastAsia="仿宋_GB2312" w:cs="Times New Roman"/>
          <w:sz w:val="32"/>
          <w:szCs w:val="32"/>
          <w:lang w:val="en-US" w:eastAsia="zh-CN"/>
        </w:rPr>
        <w:t>我市省级财政工会发展专项资金</w:t>
      </w:r>
      <w:r>
        <w:rPr>
          <w:rFonts w:hint="eastAsia" w:eastAsia="仿宋_GB2312" w:cs="Times New Roman"/>
          <w:sz w:val="32"/>
          <w:szCs w:val="32"/>
          <w:lang w:val="en-US" w:eastAsia="zh-CN"/>
        </w:rPr>
        <w:t>260.98</w:t>
      </w:r>
      <w:r>
        <w:rPr>
          <w:rFonts w:hint="eastAsia" w:ascii="Times New Roman" w:hAnsi="Times New Roman" w:eastAsia="仿宋_GB2312" w:cs="Times New Roman"/>
          <w:sz w:val="32"/>
          <w:szCs w:val="32"/>
          <w:lang w:val="en-US" w:eastAsia="zh-CN"/>
        </w:rPr>
        <w:t>万元（其中</w:t>
      </w:r>
      <w:r>
        <w:rPr>
          <w:rFonts w:hint="eastAsia" w:eastAsia="仿宋_GB2312" w:cs="Times New Roman"/>
          <w:sz w:val="32"/>
          <w:szCs w:val="32"/>
          <w:lang w:val="en-US" w:eastAsia="zh-CN"/>
        </w:rPr>
        <w:t>：83.20</w:t>
      </w:r>
      <w:r>
        <w:rPr>
          <w:rFonts w:hint="eastAsia" w:ascii="Times New Roman" w:hAnsi="Times New Roman" w:eastAsia="仿宋_GB2312" w:cs="Times New Roman"/>
          <w:sz w:val="32"/>
          <w:szCs w:val="32"/>
          <w:lang w:val="en-US" w:eastAsia="zh-CN"/>
        </w:rPr>
        <w:t>万元</w:t>
      </w:r>
      <w:r>
        <w:rPr>
          <w:rFonts w:hint="eastAsia" w:eastAsia="仿宋_GB2312" w:cs="Times New Roman"/>
          <w:sz w:val="32"/>
          <w:szCs w:val="32"/>
          <w:lang w:val="en-US" w:eastAsia="zh-CN"/>
        </w:rPr>
        <w:t>下达到各县（区）总工会、177.78</w:t>
      </w:r>
      <w:r>
        <w:rPr>
          <w:rFonts w:hint="eastAsia" w:ascii="Times New Roman" w:hAnsi="Times New Roman" w:eastAsia="仿宋_GB2312" w:cs="Times New Roman"/>
          <w:sz w:val="32"/>
          <w:szCs w:val="32"/>
          <w:lang w:val="en-US" w:eastAsia="zh-CN"/>
        </w:rPr>
        <w:t>万元</w:t>
      </w:r>
      <w:r>
        <w:rPr>
          <w:rFonts w:hint="eastAsia" w:eastAsia="仿宋_GB2312" w:cs="Times New Roman"/>
          <w:sz w:val="32"/>
          <w:szCs w:val="32"/>
          <w:lang w:val="en-US" w:eastAsia="zh-CN"/>
        </w:rPr>
        <w:t>下达到市总工会</w:t>
      </w:r>
      <w:r>
        <w:rPr>
          <w:rFonts w:hint="eastAsia" w:ascii="Times New Roman" w:hAnsi="Times New Roman" w:eastAsia="仿宋_GB2312" w:cs="Times New Roman"/>
          <w:sz w:val="32"/>
          <w:szCs w:val="32"/>
          <w:lang w:val="en-US" w:eastAsia="zh-CN"/>
        </w:rPr>
        <w:t>）。</w:t>
      </w:r>
      <w:r>
        <w:rPr>
          <w:rFonts w:hint="eastAsia" w:ascii="仿宋_GB2312" w:hAnsi="宋体" w:eastAsia="仿宋_GB2312"/>
          <w:sz w:val="32"/>
          <w:szCs w:val="32"/>
          <w:lang w:val="en-US" w:eastAsia="zh-CN"/>
        </w:rPr>
        <w:t>通过项目实施，发放了省部级劳模春节慰问金、省部级劳模困难帮扶金、省部级劳模荣誉津贴、省部级劳模健康体检补助资金、省级建档立卡困难职工帮扶金，职工（农民工）元旦春节送温暖慰问金，使广大劳模和困难职工感受到了党和政府的关心和温暖，有利于其以更好的身心投入工作，创造更大的经济效益。</w:t>
      </w:r>
      <w:r>
        <w:rPr>
          <w:rFonts w:hint="eastAsia" w:ascii="仿宋_GB2312" w:hAnsi="宋体" w:eastAsia="仿宋_GB2312"/>
          <w:sz w:val="32"/>
          <w:szCs w:val="32"/>
          <w:lang w:val="zh-CN"/>
        </w:rPr>
        <w:t>“省级财政工会发展专项资金”项目</w:t>
      </w:r>
      <w:r>
        <w:rPr>
          <w:rFonts w:hint="eastAsia" w:ascii="仿宋_GB2312" w:hAnsi="宋体" w:eastAsia="仿宋_GB2312"/>
          <w:sz w:val="32"/>
          <w:szCs w:val="32"/>
          <w:lang w:val="en-US" w:eastAsia="zh-CN"/>
        </w:rPr>
        <w:t>2021</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177.78</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177.78</w:t>
      </w:r>
      <w:r>
        <w:rPr>
          <w:rFonts w:hint="eastAsia" w:ascii="仿宋_GB2312" w:hAnsi="宋体" w:eastAsia="仿宋_GB2312"/>
          <w:sz w:val="32"/>
          <w:szCs w:val="32"/>
          <w:lang w:val="zh-CN"/>
        </w:rPr>
        <w:t>元，完成预算的100%。</w:t>
      </w:r>
    </w:p>
    <w:p>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二</w:t>
      </w:r>
      <w:r>
        <w:rPr>
          <w:rFonts w:hint="eastAsia" w:ascii="楷体_GB2312" w:hAnsi="宋体" w:eastAsia="楷体_GB2312"/>
          <w:b/>
          <w:sz w:val="32"/>
          <w:szCs w:val="32"/>
          <w:lang w:val="zh-CN"/>
        </w:rPr>
        <w:t>）项目绩效目标。</w:t>
      </w:r>
    </w:p>
    <w:p>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11</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7</w:t>
      </w:r>
      <w:r>
        <w:rPr>
          <w:rFonts w:hint="eastAsia" w:ascii="仿宋_GB2312" w:hAnsi="宋体" w:eastAsia="仿宋_GB2312"/>
          <w:sz w:val="32"/>
          <w:szCs w:val="32"/>
          <w:lang w:val="zh-CN"/>
        </w:rPr>
        <w:t>个数量指标、</w:t>
      </w:r>
      <w:r>
        <w:rPr>
          <w:rFonts w:hint="eastAsia" w:ascii="仿宋_GB2312" w:hAnsi="宋体" w:eastAsia="仿宋_GB2312"/>
          <w:sz w:val="32"/>
          <w:szCs w:val="32"/>
          <w:lang w:val="en-US" w:eastAsia="zh-CN"/>
        </w:rPr>
        <w:t>3个质量指标、1个时效指标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7个成本指标（其中：7个经济成本指标）、6</w:t>
      </w:r>
      <w:r>
        <w:rPr>
          <w:rFonts w:hint="eastAsia" w:ascii="仿宋_GB2312" w:hAnsi="宋体" w:eastAsia="仿宋_GB2312"/>
          <w:sz w:val="32"/>
          <w:szCs w:val="32"/>
          <w:lang w:val="zh-CN"/>
        </w:rPr>
        <w:t>个效益指标（</w:t>
      </w:r>
      <w:r>
        <w:rPr>
          <w:rFonts w:hint="eastAsia" w:ascii="仿宋_GB2312" w:hAnsi="宋体" w:eastAsia="仿宋_GB2312"/>
          <w:sz w:val="32"/>
          <w:szCs w:val="32"/>
          <w:lang w:val="en-US" w:eastAsia="zh-CN"/>
        </w:rPr>
        <w:t>其中：1个经济效益指标、4个社会效益指标、1个可持续影响指标</w:t>
      </w:r>
      <w:r>
        <w:rPr>
          <w:rFonts w:hint="eastAsia" w:ascii="仿宋_GB2312" w:hAnsi="宋体" w:eastAsia="仿宋_GB2312"/>
          <w:sz w:val="32"/>
          <w:szCs w:val="32"/>
          <w:lang w:val="zh-CN"/>
        </w:rPr>
        <w:t>）和</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个满意度指标（</w:t>
      </w:r>
      <w:r>
        <w:rPr>
          <w:rFonts w:hint="eastAsia" w:ascii="仿宋_GB2312" w:hAnsi="宋体" w:eastAsia="仿宋_GB2312"/>
          <w:sz w:val="32"/>
          <w:szCs w:val="32"/>
          <w:lang w:val="en-US" w:eastAsia="zh-CN"/>
        </w:rPr>
        <w:t>其中：2个</w:t>
      </w:r>
      <w:r>
        <w:rPr>
          <w:rFonts w:hint="eastAsia" w:ascii="仿宋_GB2312" w:hAnsi="宋体" w:eastAsia="仿宋_GB2312"/>
          <w:sz w:val="32"/>
          <w:szCs w:val="32"/>
          <w:lang w:val="zh-CN"/>
        </w:rPr>
        <w:t>服务对象满意度指标、</w:t>
      </w:r>
      <w:r>
        <w:rPr>
          <w:rFonts w:hint="eastAsia" w:ascii="仿宋_GB2312" w:hAnsi="宋体" w:eastAsia="仿宋_GB2312"/>
          <w:sz w:val="32"/>
          <w:szCs w:val="32"/>
          <w:lang w:val="en-US" w:eastAsia="zh-CN"/>
        </w:rPr>
        <w:t>1个帮扶对象满意度指标</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1053" w:tblpY="239"/>
        <w:tblOverlap w:val="never"/>
        <w:tblW w:w="98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1"/>
        <w:gridCol w:w="928"/>
        <w:gridCol w:w="907"/>
        <w:gridCol w:w="3558"/>
        <w:gridCol w:w="1913"/>
        <w:gridCol w:w="1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61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年</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度</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绩</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效</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指</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标</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一级</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指标</w:t>
            </w:r>
          </w:p>
        </w:tc>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二级</w:t>
            </w:r>
          </w:p>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三级指标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产出</w:t>
            </w:r>
          </w:p>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90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数量指标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发放省部级劳模春节慰问金人次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default" w:ascii="仿宋_GB2312" w:hAnsi="仿宋_GB2312" w:eastAsia="仿宋_GB2312" w:cs="仿宋_GB2312"/>
                <w:color w:val="000000"/>
                <w:kern w:val="0"/>
                <w:sz w:val="21"/>
                <w:szCs w:val="21"/>
                <w:lang w:val="en-US" w:bidi="ar"/>
              </w:rPr>
            </w:pPr>
            <w:r>
              <w:rPr>
                <w:rFonts w:hint="eastAsia" w:ascii="仿宋_GB2312" w:hAnsi="仿宋_GB2312" w:eastAsia="仿宋_GB2312" w:cs="仿宋_GB2312"/>
                <w:color w:val="000000"/>
                <w:kern w:val="0"/>
                <w:sz w:val="21"/>
                <w:szCs w:val="21"/>
                <w:lang w:val="en-US" w:eastAsia="zh-CN" w:bidi="ar"/>
              </w:rPr>
              <w:t>171人</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171人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组织省部级劳模参加健康体检人数</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389人</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389人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发放省部级劳模荣誉津贴人次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41人</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41人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帮扶省部级特殊困难劳模人数</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11人</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元旦春节送温暖慰问户次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164户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164户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帮扶救助困难家庭户次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164户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164户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常态化送温暖慰问户次</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90户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restart"/>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质量</w:t>
            </w:r>
          </w:p>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资金发放准确率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专款专用</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预算执性完成率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时效指标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资金在规定时间内下达</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质量指标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资金在规定时间内下达</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100%</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成本</w:t>
            </w:r>
          </w:p>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指标</w:t>
            </w:r>
          </w:p>
        </w:tc>
        <w:tc>
          <w:tcPr>
            <w:tcW w:w="9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both"/>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经济</w:t>
            </w:r>
          </w:p>
          <w:p>
            <w:pPr>
              <w:pStyle w:val="5"/>
              <w:rPr>
                <w:rFonts w:hint="eastAsia" w:hAnsi="仿宋_GB2312" w:cs="仿宋_GB2312"/>
                <w:color w:val="000000"/>
                <w:kern w:val="0"/>
                <w:sz w:val="21"/>
                <w:szCs w:val="21"/>
                <w:lang w:val="en-US" w:eastAsia="zh-CN" w:bidi="ar"/>
              </w:rPr>
            </w:pPr>
            <w:r>
              <w:rPr>
                <w:rFonts w:hint="eastAsia" w:hAnsi="仿宋_GB2312" w:cs="仿宋_GB2312"/>
                <w:color w:val="000000"/>
                <w:kern w:val="0"/>
                <w:sz w:val="21"/>
                <w:szCs w:val="21"/>
                <w:lang w:val="en-US" w:eastAsia="zh-CN" w:bidi="ar"/>
              </w:rPr>
              <w:t>成本</w:t>
            </w:r>
          </w:p>
          <w:p>
            <w:pPr>
              <w:pStyle w:val="5"/>
              <w:rPr>
                <w:rFonts w:hint="default"/>
                <w:lang w:val="en-US" w:eastAsia="zh-CN"/>
              </w:rPr>
            </w:pPr>
            <w:r>
              <w:rPr>
                <w:rFonts w:hint="eastAsia" w:hAnsi="仿宋_GB2312" w:cs="仿宋_GB2312"/>
                <w:color w:val="000000"/>
                <w:kern w:val="0"/>
                <w:sz w:val="21"/>
                <w:szCs w:val="21"/>
                <w:lang w:val="en-US" w:eastAsia="zh-CN" w:bidi="ar"/>
              </w:rPr>
              <w:t>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default" w:ascii="仿宋_GB2312" w:hAnsi="仿宋_GB2312" w:eastAsia="仿宋_GB2312" w:cs="仿宋_GB2312"/>
                <w:color w:val="000000"/>
                <w:kern w:val="0"/>
                <w:sz w:val="21"/>
                <w:szCs w:val="21"/>
                <w:lang w:val="en-US" w:bidi="ar"/>
              </w:rPr>
            </w:pPr>
            <w:r>
              <w:rPr>
                <w:rFonts w:hint="eastAsia" w:ascii="仿宋_GB2312" w:hAnsi="仿宋_GB2312" w:eastAsia="仿宋_GB2312" w:cs="仿宋_GB2312"/>
                <w:color w:val="000000"/>
                <w:kern w:val="0"/>
                <w:sz w:val="21"/>
                <w:szCs w:val="21"/>
                <w:lang w:val="en-US" w:eastAsia="zh-CN" w:bidi="ar"/>
              </w:rPr>
              <w:t>发放省部级劳模荣誉津贴人均标准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3600元/人·次</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3600元/人·次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省部级劳模参加健康体检补助金人均标准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400元/人·次</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400元/人·次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省部级特殊困难劳模帮扶金人均标准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5000元/人·次</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5000元/人·次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省部级劳模春节慰问金人均标准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2100元/人·次</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2100元/人·次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常态化送温暖慰问职工标准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1000元/户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1000元/户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省级困难职工帮扶标准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3000元/户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3000元/户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相对困难职工帮扶标准</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1495元/户</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1495元/户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效益</w:t>
            </w:r>
            <w:r>
              <w:rPr>
                <w:rFonts w:hint="eastAsia" w:ascii="仿宋_GB2312" w:hAnsi="仿宋_GB2312" w:eastAsia="仿宋_GB2312" w:cs="仿宋_GB2312"/>
                <w:color w:val="000000"/>
                <w:kern w:val="0"/>
                <w:sz w:val="21"/>
                <w:szCs w:val="21"/>
                <w:lang w:val="en-US" w:eastAsia="zh-CN" w:bidi="ar"/>
              </w:rPr>
              <w:br w:type="textWrapping"/>
            </w:r>
            <w:r>
              <w:rPr>
                <w:rFonts w:hint="eastAsia" w:ascii="仿宋_GB2312" w:hAnsi="仿宋_GB2312" w:eastAsia="仿宋_GB2312" w:cs="仿宋_GB2312"/>
                <w:color w:val="000000"/>
                <w:kern w:val="0"/>
                <w:sz w:val="21"/>
                <w:szCs w:val="21"/>
                <w:lang w:val="en-US" w:eastAsia="zh-CN" w:bidi="ar"/>
              </w:rPr>
              <w:t>指标</w:t>
            </w:r>
          </w:p>
        </w:tc>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经济效益指标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对经济的促进作用</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有利于劳模以更好的身心投入工作，创造更大的经济效益</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有利于劳模以更好的身心投入工作，创造更大的经济效益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社会效益指标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医疗救助对困难职工家庭影响</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有效缓解困难职工家庭就医经济压力</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有效缓解困难职工家庭就医经济压力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907"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生活救助对困难职工家庭影响</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有效改善困难职工家庭生活状况</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有效改善困难职工家庭生活状况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907"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困难职工家庭的困难改善情况</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有效缓解困难职工家庭困难</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有效缓解困难职工家庭困难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90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助学救助对困难职工家庭影响</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有效缓解困难职工家庭子女就学经济压力</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有效缓解困难职工家庭子女就学经济压力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可持续影响指标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影响带动本地区、本行业职工职业技能提升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影响带动本地区、本行业职工职业技能提升</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影响带动本地区、本行业职工职业技能提升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满意度指标</w:t>
            </w:r>
          </w:p>
        </w:tc>
        <w:tc>
          <w:tcPr>
            <w:tcW w:w="9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满意度指标</w:t>
            </w: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服务对象满意度指标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≥95%</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服务对象满意度指标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≥95%</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61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2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9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35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帮扶对象满意度指标</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≥95%</w:t>
            </w:r>
          </w:p>
        </w:tc>
        <w:tc>
          <w:tcPr>
            <w:tcW w:w="1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≥95%</w:t>
            </w:r>
          </w:p>
        </w:tc>
      </w:tr>
    </w:tbl>
    <w:p>
      <w:pPr>
        <w:pageBreakBefore w:val="0"/>
        <w:kinsoku/>
        <w:wordWrap/>
        <w:overflowPunct/>
        <w:topLinePunct w:val="0"/>
        <w:bidi w:val="0"/>
        <w:adjustRightInd w:val="0"/>
        <w:snapToGrid w:val="0"/>
        <w:spacing w:line="576" w:lineRule="exact"/>
        <w:ind w:right="-92" w:rightChars="-44"/>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本次绩效评价主要通过审阅资料、实地考察、比较分析法等方法进行评价。</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81" w:name="_Toc14946"/>
      <w:bookmarkStart w:id="182" w:name="_Toc30995"/>
      <w:bookmarkStart w:id="183" w:name="_Toc638"/>
      <w:bookmarkStart w:id="184" w:name="_Toc25391"/>
      <w:r>
        <w:rPr>
          <w:rFonts w:hint="eastAsia" w:ascii="黑体" w:hAnsi="宋体" w:eastAsia="黑体"/>
          <w:sz w:val="32"/>
          <w:szCs w:val="32"/>
        </w:rPr>
        <w:t>二、项目资金申报及使用情况</w:t>
      </w:r>
      <w:bookmarkEnd w:id="181"/>
      <w:bookmarkEnd w:id="182"/>
      <w:bookmarkEnd w:id="183"/>
      <w:bookmarkEnd w:id="184"/>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“省级财政工会发展专项资金”项目</w:t>
      </w:r>
      <w:r>
        <w:rPr>
          <w:rFonts w:hint="eastAsia" w:ascii="仿宋_GB2312" w:hAnsi="宋体" w:eastAsia="仿宋_GB2312"/>
          <w:sz w:val="32"/>
          <w:szCs w:val="32"/>
          <w:lang w:val="en-US" w:eastAsia="zh-CN"/>
        </w:rPr>
        <w:t>2022年度申报177.78</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财政批复177.78万元，</w:t>
      </w:r>
      <w:r>
        <w:rPr>
          <w:rFonts w:hint="eastAsia" w:ascii="仿宋_GB2312" w:hAnsi="宋体" w:eastAsia="仿宋_GB2312"/>
          <w:sz w:val="32"/>
          <w:szCs w:val="32"/>
          <w:lang w:val="zh-CN"/>
        </w:rPr>
        <w:t>执行数为</w:t>
      </w:r>
      <w:r>
        <w:rPr>
          <w:rFonts w:hint="eastAsia" w:ascii="仿宋_GB2312" w:hAnsi="宋体" w:eastAsia="仿宋_GB2312"/>
          <w:sz w:val="32"/>
          <w:szCs w:val="32"/>
          <w:lang w:val="en-US" w:eastAsia="zh-CN"/>
        </w:rPr>
        <w:t>177.78</w:t>
      </w:r>
      <w:r>
        <w:rPr>
          <w:rFonts w:hint="eastAsia" w:ascii="仿宋_GB2312" w:hAnsi="宋体" w:eastAsia="仿宋_GB2312"/>
          <w:sz w:val="32"/>
          <w:szCs w:val="32"/>
          <w:lang w:val="zh-CN"/>
        </w:rPr>
        <w:t>万元，完成预算的100%，</w:t>
      </w:r>
      <w:r>
        <w:rPr>
          <w:rFonts w:hint="eastAsia" w:ascii="仿宋_GB2312" w:hAnsi="宋体" w:eastAsia="仿宋_GB2312"/>
          <w:sz w:val="32"/>
          <w:szCs w:val="32"/>
          <w:lang w:val="en-US" w:eastAsia="zh-CN"/>
        </w:rPr>
        <w:t>年内未进行预算调整。</w:t>
      </w:r>
    </w:p>
    <w:p>
      <w:pPr>
        <w:pageBreakBefore w:val="0"/>
        <w:kinsoku/>
        <w:wordWrap/>
        <w:overflowPunct/>
        <w:topLinePunct w:val="0"/>
        <w:bidi w:val="0"/>
        <w:adjustRightInd w:val="0"/>
        <w:snapToGrid w:val="0"/>
        <w:spacing w:line="576" w:lineRule="exact"/>
        <w:ind w:right="-92" w:rightChars="-44"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w:t>
      </w:r>
    </w:p>
    <w:p>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default"/>
          <w:lang w:val="en-US" w:eastAsia="zh-CN"/>
        </w:rPr>
      </w:pPr>
      <w:r>
        <w:rPr>
          <w:rFonts w:hint="eastAsia" w:ascii="仿宋_GB2312" w:hAnsi="宋体" w:eastAsia="仿宋_GB2312"/>
          <w:sz w:val="32"/>
          <w:szCs w:val="32"/>
          <w:lang w:val="zh-CN"/>
        </w:rPr>
        <w:t>“省级财政工会发展专项资金”项目202</w:t>
      </w: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年度</w:t>
      </w:r>
      <w:r>
        <w:rPr>
          <w:rFonts w:hint="eastAsia" w:ascii="仿宋_GB2312" w:hAnsi="宋体" w:eastAsia="仿宋_GB2312"/>
          <w:sz w:val="32"/>
          <w:szCs w:val="32"/>
          <w:lang w:val="en-US" w:eastAsia="zh-CN"/>
        </w:rPr>
        <w:t>预算计划177.78万元，财政拨付177.78</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使用177.78万元。主要用于发放省部级劳模春节慰问金、省部级劳模困难帮扶金、省部级劳模荣誉津贴、省部级劳模健康体检补助资金、省级建档立卡困难职工帮扶金，职工（农民工）元旦春节送温暖慰问金等。</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en-US" w:eastAsia="zh-CN"/>
        </w:rPr>
        <w:t>市总工会</w:t>
      </w:r>
      <w:r>
        <w:rPr>
          <w:rFonts w:hint="eastAsia" w:ascii="仿宋_GB2312" w:hAnsi="宋体" w:eastAsia="仿宋_GB2312"/>
          <w:sz w:val="32"/>
          <w:szCs w:val="32"/>
          <w:lang w:val="zh-CN"/>
        </w:rPr>
        <w:t>财务管理制度健全，严格执行财务管理制度，账务处理</w:t>
      </w:r>
      <w:r>
        <w:rPr>
          <w:rFonts w:hint="eastAsia" w:ascii="仿宋_GB2312" w:hAnsi="宋体" w:eastAsia="仿宋_GB2312"/>
          <w:sz w:val="32"/>
          <w:szCs w:val="32"/>
          <w:lang w:val="en-US" w:eastAsia="zh-CN"/>
        </w:rPr>
        <w:t>及时</w:t>
      </w:r>
      <w:r>
        <w:rPr>
          <w:rFonts w:hint="eastAsia" w:ascii="仿宋_GB2312" w:hAnsi="宋体" w:eastAsia="仿宋_GB2312"/>
          <w:sz w:val="32"/>
          <w:szCs w:val="32"/>
          <w:lang w:val="zh-CN"/>
        </w:rPr>
        <w:t>，会计核算规范。采用内外部相结合的方式对“省级财政工会发展专项资金”</w:t>
      </w:r>
      <w:r>
        <w:rPr>
          <w:rFonts w:hint="eastAsia" w:ascii="仿宋_GB2312" w:hAnsi="宋体" w:eastAsia="仿宋_GB2312"/>
          <w:sz w:val="32"/>
          <w:szCs w:val="32"/>
          <w:lang w:val="en-US" w:eastAsia="zh-CN"/>
        </w:rPr>
        <w:t>项目资金</w:t>
      </w:r>
      <w:r>
        <w:rPr>
          <w:rFonts w:hint="eastAsia" w:ascii="仿宋_GB2312" w:hAnsi="宋体" w:eastAsia="仿宋_GB2312"/>
          <w:sz w:val="32"/>
          <w:szCs w:val="32"/>
          <w:lang w:val="zh-CN"/>
        </w:rPr>
        <w:t>进行</w:t>
      </w:r>
      <w:r>
        <w:rPr>
          <w:rFonts w:hint="eastAsia" w:ascii="仿宋_GB2312" w:hAnsi="宋体" w:eastAsia="仿宋_GB2312"/>
          <w:sz w:val="32"/>
          <w:szCs w:val="32"/>
          <w:lang w:val="en-US" w:eastAsia="zh-CN"/>
        </w:rPr>
        <w:t>财务监督，定期组织内部</w:t>
      </w:r>
      <w:r>
        <w:rPr>
          <w:rFonts w:hint="eastAsia" w:ascii="仿宋_GB2312" w:hAnsi="宋体" w:eastAsia="仿宋_GB2312"/>
          <w:sz w:val="32"/>
          <w:szCs w:val="32"/>
          <w:lang w:val="zh-CN"/>
        </w:rPr>
        <w:t>经审</w:t>
      </w:r>
      <w:r>
        <w:rPr>
          <w:rFonts w:hint="eastAsia" w:ascii="仿宋_GB2312" w:hAnsi="宋体" w:eastAsia="仿宋_GB2312"/>
          <w:sz w:val="32"/>
          <w:szCs w:val="32"/>
          <w:lang w:val="en-US" w:eastAsia="zh-CN"/>
        </w:rPr>
        <w:t>部门对资金使用进行全面审计，主动接受派驻纪检组、市委巡察组、审计局等监督检查，未发现违规使用资金等</w:t>
      </w:r>
      <w:r>
        <w:rPr>
          <w:rFonts w:hint="eastAsia" w:ascii="仿宋_GB2312" w:hAnsi="宋体" w:eastAsia="仿宋_GB2312"/>
          <w:sz w:val="32"/>
          <w:szCs w:val="32"/>
          <w:lang w:val="zh-CN"/>
        </w:rPr>
        <w:t>问题。</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85" w:name="_Toc5057"/>
      <w:bookmarkStart w:id="186" w:name="_Toc27147"/>
      <w:bookmarkStart w:id="187" w:name="_Toc2784"/>
      <w:bookmarkStart w:id="188" w:name="_Toc8788"/>
      <w:r>
        <w:rPr>
          <w:rFonts w:hint="eastAsia" w:ascii="黑体" w:hAnsi="宋体" w:eastAsia="黑体"/>
          <w:sz w:val="32"/>
          <w:szCs w:val="32"/>
        </w:rPr>
        <w:t>三、项目实施及管理情况</w:t>
      </w:r>
      <w:bookmarkEnd w:id="185"/>
      <w:bookmarkEnd w:id="186"/>
      <w:bookmarkEnd w:id="187"/>
      <w:bookmarkEnd w:id="188"/>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整体上看，</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年省级财政工会发展专项资金</w:t>
      </w:r>
      <w:r>
        <w:rPr>
          <w:rFonts w:hint="eastAsia" w:ascii="仿宋_GB2312" w:hAnsi="宋体" w:eastAsia="仿宋_GB2312"/>
          <w:sz w:val="32"/>
          <w:szCs w:val="32"/>
          <w:lang w:val="en-US" w:eastAsia="zh-CN"/>
        </w:rPr>
        <w:t>项目</w:t>
      </w:r>
      <w:r>
        <w:rPr>
          <w:rFonts w:hint="eastAsia" w:ascii="仿宋_GB2312" w:hAnsi="宋体" w:eastAsia="仿宋_GB2312"/>
          <w:sz w:val="32"/>
          <w:szCs w:val="32"/>
          <w:lang w:val="zh-CN"/>
        </w:rPr>
        <w:t>使用绩效结果良好，</w:t>
      </w:r>
      <w:r>
        <w:rPr>
          <w:rFonts w:hint="eastAsia" w:ascii="仿宋_GB2312" w:hAnsi="宋体" w:eastAsia="仿宋_GB2312"/>
          <w:sz w:val="32"/>
          <w:szCs w:val="32"/>
          <w:lang w:val="en-US" w:eastAsia="zh-CN"/>
        </w:rPr>
        <w:t>逐一对照</w:t>
      </w:r>
      <w:r>
        <w:rPr>
          <w:rFonts w:hint="eastAsia" w:ascii="仿宋_GB2312" w:hAnsi="宋体" w:eastAsia="仿宋_GB2312"/>
          <w:sz w:val="32"/>
          <w:szCs w:val="32"/>
          <w:lang w:val="zh-CN"/>
        </w:rPr>
        <w:t>项目数量、质量、时效、成本等完成目标，</w:t>
      </w:r>
      <w:r>
        <w:rPr>
          <w:rFonts w:hint="eastAsia" w:ascii="仿宋_GB2312" w:hAnsi="宋体" w:eastAsia="仿宋_GB2312"/>
          <w:sz w:val="32"/>
          <w:szCs w:val="32"/>
          <w:lang w:val="en-US" w:eastAsia="zh-CN"/>
        </w:rPr>
        <w:t>均已全部完成，资金使用过程严格按照相关规定</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做到了专款专用，</w:t>
      </w:r>
      <w:r>
        <w:rPr>
          <w:rFonts w:hint="eastAsia" w:ascii="仿宋_GB2312" w:hAnsi="宋体" w:eastAsia="仿宋_GB2312"/>
          <w:sz w:val="32"/>
          <w:szCs w:val="32"/>
          <w:lang w:val="zh-CN"/>
        </w:rPr>
        <w:t>工作效果显著。</w:t>
      </w:r>
    </w:p>
    <w:p>
      <w:pPr>
        <w:pageBreakBefore w:val="0"/>
        <w:kinsoku/>
        <w:wordWrap/>
        <w:overflowPunct/>
        <w:topLinePunct w:val="0"/>
        <w:bidi w:val="0"/>
        <w:adjustRightInd w:val="0"/>
        <w:snapToGrid w:val="0"/>
        <w:spacing w:line="576" w:lineRule="exact"/>
        <w:ind w:firstLine="720"/>
        <w:rPr>
          <w:rFonts w:hint="eastAsia" w:ascii="楷体_GB2312" w:hAnsi="楷体_GB2312" w:eastAsia="楷体_GB2312" w:cs="楷体_GB2312"/>
          <w:b/>
          <w:bCs/>
          <w:sz w:val="32"/>
          <w:szCs w:val="32"/>
          <w:lang w:val="zh-CN"/>
        </w:rPr>
      </w:pPr>
      <w:r>
        <w:rPr>
          <w:rFonts w:hint="eastAsia" w:ascii="楷体_GB2312" w:hAnsi="宋体" w:eastAsia="楷体_GB2312"/>
          <w:b/>
          <w:color w:val="auto"/>
          <w:sz w:val="32"/>
          <w:szCs w:val="32"/>
          <w:highlight w:val="none"/>
          <w:u w:val="none"/>
          <w:lang w:val="zh-CN"/>
        </w:rPr>
        <w:t>（一）项目组织架构及实施流程。</w:t>
      </w:r>
    </w:p>
    <w:p>
      <w:pPr>
        <w:pageBreakBefore w:val="0"/>
        <w:kinsoku/>
        <w:wordWrap/>
        <w:overflowPunct/>
        <w:topLinePunct w:val="0"/>
        <w:bidi w:val="0"/>
        <w:adjustRightInd w:val="0"/>
        <w:snapToGrid w:val="0"/>
        <w:spacing w:line="576"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en-US" w:eastAsia="zh-CN"/>
        </w:rPr>
        <w:t>市</w:t>
      </w:r>
      <w:r>
        <w:rPr>
          <w:rFonts w:hint="eastAsia" w:ascii="仿宋_GB2312" w:hAnsi="仿宋_GB2312" w:eastAsia="仿宋_GB2312" w:cs="仿宋_GB2312"/>
          <w:b w:val="0"/>
          <w:bCs/>
          <w:sz w:val="32"/>
          <w:szCs w:val="32"/>
          <w:lang w:val="zh-CN"/>
        </w:rPr>
        <w:t>总工会</w:t>
      </w:r>
      <w:r>
        <w:rPr>
          <w:rFonts w:hint="eastAsia" w:ascii="仿宋_GB2312" w:hAnsi="仿宋_GB2312" w:eastAsia="仿宋_GB2312" w:cs="仿宋_GB2312"/>
          <w:b w:val="0"/>
          <w:bCs/>
          <w:sz w:val="32"/>
          <w:szCs w:val="32"/>
          <w:lang w:val="en-US" w:eastAsia="zh-CN"/>
        </w:rPr>
        <w:t>经济部、保障部根据</w:t>
      </w:r>
      <w:r>
        <w:rPr>
          <w:rFonts w:hint="default" w:ascii="Times New Roman" w:hAnsi="Times New Roman" w:eastAsia="仿宋_GB2312" w:cs="Times New Roman"/>
          <w:sz w:val="32"/>
          <w:szCs w:val="32"/>
        </w:rPr>
        <w:t>《四川省总工会办公室关于认真做好省部级劳模202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年春节慰问金发放工作的通知》《四川省总工会经济技术部关于做好省部级劳模生活困难等情况调查审核工作的通知》《四川省总工会办公室关于认真做好202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年度全国和省部级劳模健康体检工作的通知》《四川省总工会办公室关于申报202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年四川省劳动竞赛和职工职业技能比赛项目的通知》</w:t>
      </w:r>
      <w:r>
        <w:rPr>
          <w:rFonts w:hint="default" w:ascii="Times New Roman" w:hAnsi="Times New Roman" w:eastAsia="仿宋_GB2312" w:cs="Times New Roman"/>
          <w:sz w:val="32"/>
          <w:szCs w:val="32"/>
          <w:lang w:val="en-US" w:eastAsia="zh-CN"/>
        </w:rPr>
        <w:t>《四川省总工会保障工作部</w:t>
      </w:r>
      <w:r>
        <w:rPr>
          <w:rFonts w:hint="default" w:ascii="Times New Roman" w:hAnsi="Times New Roman" w:eastAsia="仿宋_GB2312" w:cs="Times New Roman"/>
          <w:sz w:val="32"/>
          <w:szCs w:val="32"/>
        </w:rPr>
        <w:t>关于202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年省财政</w:t>
      </w:r>
      <w:r>
        <w:rPr>
          <w:rFonts w:hint="default" w:ascii="Times New Roman" w:hAnsi="Times New Roman" w:eastAsia="仿宋_GB2312" w:cs="Times New Roman"/>
          <w:sz w:val="32"/>
          <w:szCs w:val="32"/>
          <w:lang w:eastAsia="zh-CN"/>
        </w:rPr>
        <w:t>工会</w:t>
      </w:r>
      <w:r>
        <w:rPr>
          <w:rFonts w:hint="default" w:ascii="Times New Roman" w:hAnsi="Times New Roman" w:eastAsia="仿宋_GB2312" w:cs="Times New Roman"/>
          <w:sz w:val="32"/>
          <w:szCs w:val="32"/>
        </w:rPr>
        <w:t>专项资金使用管理有关事项的通知</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等文件精神</w:t>
      </w:r>
      <w:r>
        <w:rPr>
          <w:rFonts w:hint="eastAsia" w:ascii="仿宋_GB2312" w:hAnsi="仿宋_GB2312" w:eastAsia="仿宋_GB2312" w:cs="仿宋_GB2312"/>
          <w:b w:val="0"/>
          <w:bCs/>
          <w:sz w:val="32"/>
          <w:szCs w:val="32"/>
          <w:lang w:val="en-US" w:eastAsia="zh-CN"/>
        </w:rPr>
        <w:t>，结合我市工作实际情况，按人员按标准</w:t>
      </w:r>
      <w:r>
        <w:rPr>
          <w:rFonts w:hint="eastAsia" w:ascii="仿宋_GB2312" w:hAnsi="仿宋_GB2312" w:eastAsia="仿宋_GB2312" w:cs="仿宋_GB2312"/>
          <w:b w:val="0"/>
          <w:bCs/>
          <w:sz w:val="32"/>
          <w:szCs w:val="32"/>
          <w:lang w:val="zh-CN"/>
        </w:rPr>
        <w:t>组织项目</w:t>
      </w:r>
      <w:r>
        <w:rPr>
          <w:rFonts w:hint="eastAsia" w:ascii="仿宋_GB2312" w:hAnsi="仿宋_GB2312" w:eastAsia="仿宋_GB2312" w:cs="仿宋_GB2312"/>
          <w:b w:val="0"/>
          <w:bCs/>
          <w:sz w:val="32"/>
          <w:szCs w:val="32"/>
          <w:lang w:val="en-US" w:eastAsia="zh-CN"/>
        </w:rPr>
        <w:t>实施；市总工会财务部负责核资金使用计划、向财政报送预决算、指导业务部室完善报账手续、及时向单位和个人拨付资金等。</w:t>
      </w:r>
    </w:p>
    <w:p>
      <w:pPr>
        <w:pageBreakBefore w:val="0"/>
        <w:kinsoku/>
        <w:wordWrap/>
        <w:overflowPunct/>
        <w:topLinePunct w:val="0"/>
        <w:bidi w:val="0"/>
        <w:adjustRightInd w:val="0"/>
        <w:snapToGrid w:val="0"/>
        <w:spacing w:line="576" w:lineRule="exact"/>
        <w:ind w:firstLine="720"/>
        <w:rPr>
          <w:rFonts w:hint="eastAsia" w:ascii="楷体_GB2312" w:hAnsi="楷体_GB2312" w:eastAsia="楷体_GB2312" w:cs="楷体_GB2312"/>
          <w:b/>
          <w:bCs/>
          <w:sz w:val="32"/>
          <w:szCs w:val="32"/>
          <w:lang w:val="zh-CN"/>
        </w:rPr>
      </w:pPr>
      <w:r>
        <w:rPr>
          <w:rFonts w:hint="eastAsia" w:ascii="楷体_GB2312" w:hAnsi="楷体_GB2312" w:eastAsia="楷体_GB2312" w:cs="楷体_GB2312"/>
          <w:b/>
          <w:bCs/>
          <w:sz w:val="32"/>
          <w:szCs w:val="32"/>
          <w:lang w:val="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val="zh-CN"/>
        </w:rPr>
        <w:t>项目管理情况。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0" w:firstLineChars="200"/>
        <w:contextualSpacing/>
        <w:jc w:val="left"/>
        <w:textAlignment w:val="auto"/>
        <w:rPr>
          <w:rFonts w:hint="eastAsia" w:ascii="楷体_GB2312" w:hAnsi="楷体_GB2312" w:eastAsia="楷体_GB2312" w:cs="楷体_GB2312"/>
          <w:b/>
          <w:bCs/>
          <w:sz w:val="32"/>
          <w:szCs w:val="32"/>
          <w:lang w:val="zh-CN"/>
        </w:rPr>
      </w:pPr>
      <w:r>
        <w:rPr>
          <w:rFonts w:hint="eastAsia" w:ascii="仿宋_GB2312" w:hAnsi="仿宋_GB2312" w:eastAsia="仿宋_GB2312" w:cs="仿宋_GB2312"/>
          <w:color w:val="auto"/>
          <w:kern w:val="0"/>
          <w:sz w:val="32"/>
          <w:szCs w:val="32"/>
          <w:highlight w:val="none"/>
          <w:u w:val="none"/>
          <w:shd w:val="clear" w:color="auto" w:fill="FFFFFF"/>
          <w:lang w:val="en-US" w:eastAsia="zh-CN"/>
        </w:rPr>
        <w:t>项目实施过程中，严格按照</w:t>
      </w:r>
      <w:r>
        <w:rPr>
          <w:rFonts w:hint="eastAsia" w:ascii="仿宋_GB2312" w:hAnsi="仿宋_GB2312" w:eastAsia="仿宋_GB2312" w:cs="仿宋_GB2312"/>
          <w:color w:val="auto"/>
          <w:kern w:val="0"/>
          <w:sz w:val="32"/>
          <w:szCs w:val="32"/>
          <w:highlight w:val="none"/>
          <w:u w:val="none"/>
          <w:shd w:val="clear" w:color="auto" w:fill="FFFFFF"/>
          <w:lang w:val="zh-CN"/>
        </w:rPr>
        <w:t>执行财务管理制度，账务处理及时</w:t>
      </w:r>
      <w:r>
        <w:rPr>
          <w:rFonts w:hint="eastAsia" w:ascii="仿宋_GB2312" w:hAnsi="仿宋_GB2312" w:eastAsia="仿宋_GB2312" w:cs="仿宋_GB2312"/>
          <w:color w:val="auto"/>
          <w:kern w:val="0"/>
          <w:sz w:val="32"/>
          <w:szCs w:val="32"/>
          <w:highlight w:val="none"/>
          <w:u w:val="none"/>
          <w:shd w:val="clear" w:color="auto" w:fill="FFFFFF"/>
          <w:lang w:val="en-US" w:eastAsia="zh-CN"/>
        </w:rPr>
        <w:t>准确，</w:t>
      </w:r>
      <w:r>
        <w:rPr>
          <w:rFonts w:hint="eastAsia" w:ascii="仿宋_GB2312" w:hAnsi="仿宋_GB2312" w:eastAsia="仿宋_GB2312" w:cs="仿宋_GB2312"/>
          <w:color w:val="auto"/>
          <w:kern w:val="0"/>
          <w:sz w:val="32"/>
          <w:szCs w:val="32"/>
          <w:highlight w:val="none"/>
          <w:u w:val="none"/>
          <w:shd w:val="clear" w:color="auto" w:fill="FFFFFF"/>
          <w:lang w:val="zh-CN"/>
        </w:rPr>
        <w:t>会计核算规范</w:t>
      </w:r>
      <w:r>
        <w:rPr>
          <w:rFonts w:hint="eastAsia" w:ascii="仿宋_GB2312" w:hAnsi="仿宋_GB2312" w:eastAsia="仿宋_GB2312" w:cs="仿宋_GB2312"/>
          <w:color w:val="auto"/>
          <w:kern w:val="0"/>
          <w:sz w:val="32"/>
          <w:szCs w:val="32"/>
          <w:highlight w:val="none"/>
          <w:u w:val="none"/>
          <w:shd w:val="clear" w:color="auto" w:fill="FFFFFF"/>
          <w:lang w:val="en-US" w:eastAsia="zh-CN"/>
        </w:rPr>
        <w:t>有效。</w:t>
      </w:r>
    </w:p>
    <w:p>
      <w:pPr>
        <w:pageBreakBefore w:val="0"/>
        <w:kinsoku/>
        <w:wordWrap/>
        <w:overflowPunct/>
        <w:topLinePunct w:val="0"/>
        <w:bidi w:val="0"/>
        <w:adjustRightInd w:val="0"/>
        <w:snapToGrid w:val="0"/>
        <w:spacing w:line="576" w:lineRule="exact"/>
        <w:ind w:firstLine="720"/>
        <w:rPr>
          <w:rFonts w:hint="eastAsia" w:ascii="楷体_GB2312" w:hAnsi="宋体" w:eastAsia="楷体_GB2312"/>
          <w:b/>
          <w:sz w:val="32"/>
          <w:szCs w:val="32"/>
          <w:lang w:val="zh-CN"/>
        </w:rPr>
      </w:pPr>
      <w:r>
        <w:rPr>
          <w:rFonts w:hint="eastAsia" w:ascii="楷体_GB2312" w:hAnsi="楷体_GB2312" w:eastAsia="楷体_GB2312" w:cs="楷体_GB2312"/>
          <w:b/>
          <w:bCs/>
          <w:sz w:val="32"/>
          <w:szCs w:val="32"/>
          <w:lang w:val="zh-CN"/>
        </w:rPr>
        <w:t>（</w:t>
      </w:r>
      <w:r>
        <w:rPr>
          <w:rFonts w:hint="eastAsia" w:ascii="楷体_GB2312" w:hAnsi="楷体_GB2312" w:eastAsia="楷体_GB2312" w:cs="楷体_GB2312"/>
          <w:b/>
          <w:bCs/>
          <w:sz w:val="32"/>
          <w:szCs w:val="32"/>
          <w:lang w:val="en-US" w:eastAsia="zh-CN"/>
        </w:rPr>
        <w:t>三</w:t>
      </w:r>
      <w:r>
        <w:rPr>
          <w:rFonts w:hint="eastAsia" w:ascii="楷体_GB2312" w:hAnsi="宋体" w:eastAsia="楷体_GB2312"/>
          <w:b/>
          <w:sz w:val="32"/>
          <w:szCs w:val="32"/>
          <w:lang w:val="en-US" w:eastAsia="zh-CN"/>
        </w:rPr>
        <w:t>）</w:t>
      </w:r>
      <w:r>
        <w:rPr>
          <w:rFonts w:hint="eastAsia" w:ascii="楷体_GB2312" w:hAnsi="宋体" w:eastAsia="楷体_GB2312"/>
          <w:b/>
          <w:sz w:val="32"/>
          <w:szCs w:val="32"/>
          <w:lang w:val="zh-CN"/>
        </w:rPr>
        <w:t>项目监管情况。</w:t>
      </w:r>
    </w:p>
    <w:p>
      <w:pPr>
        <w:pageBreakBefore w:val="0"/>
        <w:kinsoku/>
        <w:wordWrap/>
        <w:overflowPunct/>
        <w:topLinePunct w:val="0"/>
        <w:bidi w:val="0"/>
        <w:adjustRightInd w:val="0"/>
        <w:snapToGrid w:val="0"/>
        <w:spacing w:line="576" w:lineRule="exact"/>
        <w:ind w:firstLine="720"/>
        <w:rPr>
          <w:rFonts w:hint="eastAsia" w:ascii="仿宋_GB2312" w:hAnsi="仿宋_GB2312" w:eastAsia="仿宋_GB2312" w:cs="仿宋_GB2312"/>
          <w:b w:val="0"/>
          <w:bCs/>
          <w:sz w:val="32"/>
          <w:szCs w:val="32"/>
          <w:lang w:val="zh-CN"/>
        </w:rPr>
      </w:pPr>
      <w:r>
        <w:rPr>
          <w:rFonts w:hint="eastAsia" w:ascii="仿宋_GB2312" w:hAnsi="仿宋_GB2312" w:eastAsia="仿宋_GB2312" w:cs="仿宋_GB2312"/>
          <w:b w:val="0"/>
          <w:bCs/>
          <w:sz w:val="32"/>
          <w:szCs w:val="32"/>
          <w:lang w:val="en-US" w:eastAsia="zh-CN"/>
        </w:rPr>
        <w:t>市总工会经审办定期对项目实施情况进行审计，指出问题和不足，监督经济部、保障部、财务部进行整改，确保资金使用合法合规。</w:t>
      </w:r>
    </w:p>
    <w:p>
      <w:pPr>
        <w:pageBreakBefore w:val="0"/>
        <w:kinsoku/>
        <w:wordWrap/>
        <w:overflowPunct/>
        <w:topLinePunct w:val="0"/>
        <w:bidi w:val="0"/>
        <w:adjustRightInd w:val="0"/>
        <w:snapToGrid w:val="0"/>
        <w:spacing w:line="576" w:lineRule="exact"/>
        <w:ind w:right="-92" w:rightChars="-44" w:firstLine="720"/>
        <w:outlineLvl w:val="1"/>
        <w:rPr>
          <w:rFonts w:ascii="仿宋_GB2312" w:hAnsi="宋体" w:eastAsia="仿宋_GB2312"/>
          <w:sz w:val="32"/>
          <w:szCs w:val="32"/>
          <w:lang w:val="zh-CN"/>
        </w:rPr>
      </w:pPr>
      <w:bookmarkStart w:id="189" w:name="_Toc25564"/>
      <w:bookmarkStart w:id="190" w:name="_Toc432"/>
      <w:bookmarkStart w:id="191" w:name="_Toc7629"/>
      <w:bookmarkStart w:id="192" w:name="_Toc9081"/>
      <w:r>
        <w:rPr>
          <w:rFonts w:hint="eastAsia" w:ascii="黑体" w:hAnsi="宋体" w:eastAsia="黑体"/>
          <w:sz w:val="32"/>
          <w:szCs w:val="32"/>
        </w:rPr>
        <w:t>四、项目绩效情况</w:t>
      </w:r>
      <w:bookmarkEnd w:id="189"/>
      <w:bookmarkEnd w:id="190"/>
      <w:bookmarkEnd w:id="191"/>
      <w:bookmarkEnd w:id="192"/>
      <w:r>
        <w:rPr>
          <w:rFonts w:ascii="仿宋_GB2312" w:hAnsi="宋体" w:eastAsia="仿宋_GB2312"/>
          <w:sz w:val="32"/>
          <w:szCs w:val="32"/>
          <w:lang w:val="zh-CN"/>
        </w:rPr>
        <w:tab/>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（一）项目完成情况。</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7个</w:t>
      </w:r>
      <w:r>
        <w:rPr>
          <w:rFonts w:hint="eastAsia" w:ascii="仿宋_GB2312" w:hAnsi="宋体" w:eastAsia="仿宋_GB2312"/>
          <w:sz w:val="32"/>
          <w:szCs w:val="32"/>
          <w:lang w:val="zh-CN"/>
        </w:rPr>
        <w:t>数量</w:t>
      </w:r>
      <w:r>
        <w:rPr>
          <w:rFonts w:hint="eastAsia" w:ascii="仿宋_GB2312" w:hAnsi="宋体" w:eastAsia="仿宋_GB2312"/>
          <w:sz w:val="32"/>
          <w:szCs w:val="32"/>
          <w:lang w:val="en-US" w:eastAsia="zh-CN"/>
        </w:rPr>
        <w:t>指标全部完成，即向171名省部级劳模发放春节慰问金、组织389名省部级劳模参加健康体检、向41名省部级劳模发放荣誉津贴、帮扶41名省部级特殊困难劳模、元旦春节送温暖慰问164户困难家庭、帮扶救助164户困难家庭、常态化送温暖慰问90户困难家庭。</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1个时效指标全面完成，即资金在规定时间内下达100%。</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3个质量指标全面完成，即资金发放准确率100%、专款专用100%、预算执性完成率100%。</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个经济成本指标全部完成，即发放省部级劳模荣誉津贴人均标准3600元/人·次、省部级劳模参加健康体检补助金人均标准400元/人·次、省部级特殊困难劳模帮扶金人均标准5000元/人·次、省部级劳模春节慰问金人均标准2100元/人·次、常态化送温暖慰问职工标准1000元/户、省级困难职工帮扶标准3000元/户、相对困难职工帮扶标准1495元/户。</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1个经济</w:t>
      </w:r>
      <w:r>
        <w:rPr>
          <w:rFonts w:hint="eastAsia" w:ascii="仿宋_GB2312" w:hAnsi="宋体" w:eastAsia="仿宋_GB2312"/>
          <w:sz w:val="32"/>
          <w:szCs w:val="32"/>
          <w:lang w:val="zh-CN"/>
        </w:rPr>
        <w:t>效益指标</w:t>
      </w:r>
      <w:r>
        <w:rPr>
          <w:rFonts w:hint="eastAsia" w:ascii="仿宋_GB2312" w:hAnsi="宋体" w:eastAsia="仿宋_GB2312"/>
          <w:sz w:val="32"/>
          <w:szCs w:val="32"/>
          <w:lang w:val="en-US" w:eastAsia="zh-CN"/>
        </w:rPr>
        <w:t>完成，即通过项目实施，有利于劳模以更好的身心投入工作，创造更大的经济效益</w:t>
      </w:r>
      <w:r>
        <w:rPr>
          <w:rFonts w:hint="eastAsia" w:ascii="仿宋_GB2312" w:hAnsi="宋体" w:eastAsia="仿宋_GB2312"/>
          <w:sz w:val="32"/>
          <w:szCs w:val="32"/>
          <w:lang w:val="zh-CN"/>
        </w:rPr>
        <w:t>。</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eastAsia="zh-CN"/>
        </w:rPr>
      </w:pPr>
      <w:r>
        <w:rPr>
          <w:rFonts w:hint="eastAsia" w:ascii="仿宋_GB2312" w:hAnsi="宋体" w:eastAsia="仿宋_GB2312"/>
          <w:sz w:val="32"/>
          <w:szCs w:val="32"/>
          <w:lang w:val="en-US" w:eastAsia="zh-CN"/>
        </w:rPr>
        <w:t>4个社会</w:t>
      </w:r>
      <w:r>
        <w:rPr>
          <w:rFonts w:hint="eastAsia" w:ascii="仿宋_GB2312" w:hAnsi="宋体" w:eastAsia="仿宋_GB2312"/>
          <w:sz w:val="32"/>
          <w:szCs w:val="32"/>
          <w:lang w:val="zh-CN" w:eastAsia="zh-CN"/>
        </w:rPr>
        <w:t>效益指标</w:t>
      </w:r>
      <w:r>
        <w:rPr>
          <w:rFonts w:hint="eastAsia" w:ascii="仿宋_GB2312" w:hAnsi="宋体" w:eastAsia="仿宋_GB2312"/>
          <w:sz w:val="32"/>
          <w:szCs w:val="32"/>
          <w:lang w:val="en-US" w:eastAsia="zh-CN"/>
        </w:rPr>
        <w:t>全部完成，即通过项目实施，</w:t>
      </w:r>
      <w:r>
        <w:rPr>
          <w:rFonts w:hint="eastAsia" w:ascii="仿宋_GB2312" w:hAnsi="宋体" w:eastAsia="仿宋_GB2312"/>
          <w:sz w:val="32"/>
          <w:szCs w:val="32"/>
          <w:lang w:val="zh-CN" w:eastAsia="zh-CN"/>
        </w:rPr>
        <w:t>有效缓解困难职工家庭就医经济压力、有效改善困难职工家庭生活状况、有效缓解困难职工家庭困难、有效缓解困难职工家庭子女就学经济压力。</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1个可持续影响指标完成，即通过项目实施，影响带动本地区、本行业职工职业技能提升。</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2个服务对象满意度指标完成，通过回访，参赛职工、省部级劳模、职工群众对市总工会服务满意度为100%。</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193" w:name="_Toc12159"/>
      <w:bookmarkStart w:id="194" w:name="_Toc15983"/>
      <w:bookmarkStart w:id="195" w:name="_Toc32366"/>
      <w:bookmarkStart w:id="196" w:name="_Toc24524"/>
      <w:r>
        <w:rPr>
          <w:rFonts w:hint="eastAsia" w:ascii="黑体" w:hAnsi="宋体" w:eastAsia="黑体"/>
          <w:sz w:val="32"/>
          <w:szCs w:val="32"/>
        </w:rPr>
        <w:t>五、评价结论</w:t>
      </w:r>
      <w:bookmarkEnd w:id="193"/>
      <w:bookmarkEnd w:id="194"/>
      <w:bookmarkEnd w:id="195"/>
      <w:bookmarkEnd w:id="196"/>
    </w:p>
    <w:p>
      <w:pPr>
        <w:keepNext w:val="0"/>
        <w:keepLines w:val="0"/>
        <w:pageBreakBefore w:val="0"/>
        <w:widowControl w:val="0"/>
        <w:kinsoku/>
        <w:wordWrap/>
        <w:overflowPunct/>
        <w:topLinePunct w:val="0"/>
        <w:autoSpaceDE/>
        <w:autoSpaceDN/>
        <w:bidi w:val="0"/>
        <w:adjustRightInd w:val="0"/>
        <w:snapToGrid w:val="0"/>
        <w:spacing w:line="576" w:lineRule="exact"/>
        <w:ind w:right="-92" w:rightChars="-44" w:firstLine="72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zh-CN"/>
        </w:rPr>
        <w:t>通过项目实施，</w:t>
      </w:r>
      <w:r>
        <w:rPr>
          <w:rFonts w:hint="eastAsia" w:ascii="仿宋_GB2312" w:hAnsi="宋体" w:eastAsia="仿宋_GB2312"/>
          <w:sz w:val="32"/>
          <w:szCs w:val="32"/>
          <w:lang w:val="en-US" w:eastAsia="zh-CN"/>
        </w:rPr>
        <w:t>一是对符合标准条件的困难职工、农民工、省部级劳动模范（含享受省部级劳模待遇人员）、先进工作者等发放补助；二是对困难职工家庭分层分类实施生活救助、医疗救助、子女助学等帮扶救助，切实保障困难职工家庭基本生活；三是对省级建档立卡困难职工、农民工等群体开展元旦春节送温暖慰问；四是全面落实省部级劳模特补助资金政策，做到省部级劳模全覆盖，困难劳模应帮尽帮，切实保障省部级劳动模范基本生活质量；五是进一步推动职工职业技能提升。</w:t>
      </w:r>
    </w:p>
    <w:p>
      <w:pPr>
        <w:pStyle w:val="5"/>
        <w:rPr>
          <w:rFonts w:hint="eastAsia" w:ascii="仿宋_GB2312" w:hAnsi="宋体" w:eastAsia="仿宋_GB2312"/>
          <w:sz w:val="32"/>
          <w:szCs w:val="32"/>
          <w:lang w:val="en-US" w:eastAsia="zh-CN"/>
        </w:rPr>
      </w:pPr>
    </w:p>
    <w:p>
      <w:pPr>
        <w:pStyle w:val="5"/>
        <w:rPr>
          <w:rFonts w:hint="eastAsia" w:ascii="仿宋_GB2312" w:hAnsi="宋体" w:eastAsia="仿宋_GB2312"/>
          <w:sz w:val="32"/>
          <w:szCs w:val="32"/>
          <w:lang w:val="en-US" w:eastAsia="zh-CN"/>
        </w:rPr>
      </w:pPr>
    </w:p>
    <w:p>
      <w:pPr>
        <w:pStyle w:val="5"/>
        <w:pageBreakBefore w:val="0"/>
        <w:kinsoku/>
        <w:wordWrap/>
        <w:overflowPunct/>
        <w:topLinePunct w:val="0"/>
        <w:bidi w:val="0"/>
        <w:spacing w:line="576" w:lineRule="exact"/>
        <w:rPr>
          <w:rFonts w:hint="eastAsia" w:ascii="仿宋_GB2312" w:hAnsi="宋体" w:eastAsia="仿宋_GB2312"/>
          <w:sz w:val="32"/>
          <w:szCs w:val="32"/>
          <w:lang w:val="en-US" w:eastAsia="zh-CN"/>
        </w:rPr>
      </w:pPr>
    </w:p>
    <w:p>
      <w:pPr>
        <w:pageBreakBefore w:val="0"/>
        <w:kinsoku/>
        <w:wordWrap/>
        <w:overflowPunct/>
        <w:topLinePunct w:val="0"/>
        <w:bidi w:val="0"/>
        <w:spacing w:line="576" w:lineRule="exact"/>
        <w:ind w:right="-92" w:rightChars="-44"/>
        <w:jc w:val="center"/>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驻村帮扶工作</w:t>
      </w:r>
      <w:r>
        <w:rPr>
          <w:rFonts w:hint="eastAsia" w:ascii="方正小标宋简体" w:hAnsi="宋体" w:eastAsia="方正小标宋简体"/>
          <w:color w:val="000000"/>
          <w:kern w:val="0"/>
          <w:sz w:val="44"/>
          <w:szCs w:val="44"/>
          <w:lang w:val="en-US" w:eastAsia="zh-CN"/>
        </w:rPr>
        <w:t>经费</w:t>
      </w:r>
      <w:r>
        <w:rPr>
          <w:rFonts w:hint="eastAsia" w:ascii="方正小标宋简体" w:hAnsi="宋体" w:eastAsia="方正小标宋简体"/>
          <w:color w:val="000000"/>
          <w:kern w:val="0"/>
          <w:sz w:val="44"/>
          <w:szCs w:val="44"/>
          <w:lang w:val="zh-CN"/>
        </w:rPr>
        <w:t>项目</w:t>
      </w:r>
    </w:p>
    <w:p>
      <w:pPr>
        <w:pageBreakBefore w:val="0"/>
        <w:kinsoku/>
        <w:wordWrap/>
        <w:overflowPunct/>
        <w:topLinePunct w:val="0"/>
        <w:bidi w:val="0"/>
        <w:spacing w:line="576" w:lineRule="exact"/>
        <w:ind w:right="-92" w:rightChars="-44"/>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eastAsia="zh-CN"/>
        </w:rPr>
        <w:t>2021</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pageBreakBefore w:val="0"/>
        <w:kinsoku/>
        <w:wordWrap/>
        <w:overflowPunct/>
        <w:topLinePunct w:val="0"/>
        <w:bidi w:val="0"/>
        <w:spacing w:line="576" w:lineRule="exact"/>
        <w:ind w:right="-92" w:rightChars="-44"/>
        <w:rPr>
          <w:rFonts w:ascii="宋体"/>
          <w:sz w:val="32"/>
          <w:szCs w:val="32"/>
          <w:lang w:val="zh-CN"/>
        </w:rPr>
      </w:pP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bookmarkStart w:id="197" w:name="_Toc26841"/>
      <w:bookmarkStart w:id="198" w:name="_Toc27004"/>
      <w:bookmarkStart w:id="199" w:name="_Toc28843"/>
      <w:bookmarkStart w:id="200" w:name="_Toc29060"/>
      <w:r>
        <w:rPr>
          <w:rFonts w:hint="eastAsia" w:ascii="黑体" w:hAnsi="宋体" w:eastAsia="黑体"/>
          <w:sz w:val="32"/>
          <w:szCs w:val="32"/>
        </w:rPr>
        <w:t>一、</w:t>
      </w:r>
      <w:r>
        <w:rPr>
          <w:rFonts w:hint="eastAsia" w:ascii="黑体" w:hAnsi="宋体" w:eastAsia="黑体"/>
          <w:sz w:val="32"/>
          <w:szCs w:val="32"/>
          <w:lang w:val="zh-CN"/>
        </w:rPr>
        <w:t>项目概况</w:t>
      </w:r>
      <w:bookmarkEnd w:id="197"/>
      <w:bookmarkEnd w:id="198"/>
      <w:bookmarkEnd w:id="199"/>
      <w:bookmarkEnd w:id="200"/>
    </w:p>
    <w:p>
      <w:pPr>
        <w:pageBreakBefore w:val="0"/>
        <w:kinsoku/>
        <w:wordWrap/>
        <w:overflowPunct/>
        <w:topLinePunct w:val="0"/>
        <w:bidi w:val="0"/>
        <w:adjustRightInd w:val="0"/>
        <w:snapToGrid w:val="0"/>
        <w:spacing w:line="576" w:lineRule="exact"/>
        <w:ind w:right="-92" w:rightChars="-44"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深入</w:t>
      </w:r>
      <w:r>
        <w:rPr>
          <w:rFonts w:hint="eastAsia" w:ascii="仿宋_GB2312" w:hAnsi="宋体" w:eastAsia="仿宋_GB2312"/>
          <w:sz w:val="32"/>
          <w:szCs w:val="32"/>
          <w:lang w:val="zh-CN"/>
        </w:rPr>
        <w:t>贯彻</w:t>
      </w:r>
      <w:r>
        <w:rPr>
          <w:rFonts w:hint="eastAsia" w:ascii="仿宋_GB2312" w:hAnsi="宋体" w:eastAsia="仿宋_GB2312"/>
          <w:sz w:val="32"/>
          <w:szCs w:val="32"/>
          <w:lang w:val="en-US" w:eastAsia="zh-CN"/>
        </w:rPr>
        <w:t>落实</w:t>
      </w:r>
      <w:r>
        <w:rPr>
          <w:rFonts w:hint="eastAsia" w:ascii="仿宋_GB2312" w:hAnsi="宋体" w:eastAsia="仿宋_GB2312"/>
          <w:sz w:val="32"/>
          <w:szCs w:val="32"/>
          <w:lang w:val="zh-CN"/>
        </w:rPr>
        <w:t>党的</w:t>
      </w:r>
      <w:r>
        <w:rPr>
          <w:rFonts w:hint="eastAsia" w:ascii="仿宋_GB2312" w:hAnsi="宋体" w:eastAsia="仿宋_GB2312"/>
          <w:sz w:val="32"/>
          <w:szCs w:val="32"/>
          <w:lang w:val="en-US" w:eastAsia="zh-CN"/>
        </w:rPr>
        <w:t>二十大</w:t>
      </w:r>
      <w:r>
        <w:rPr>
          <w:rFonts w:hint="eastAsia" w:ascii="仿宋_GB2312" w:hAnsi="宋体" w:eastAsia="仿宋_GB2312"/>
          <w:sz w:val="32"/>
          <w:szCs w:val="32"/>
          <w:lang w:val="zh-CN"/>
        </w:rPr>
        <w:t>精神，以习近平新时代中国特色社会主义思想为指导，认真落实</w:t>
      </w:r>
      <w:r>
        <w:rPr>
          <w:rFonts w:hint="eastAsia" w:ascii="仿宋_GB2312" w:hAnsi="宋体" w:eastAsia="仿宋_GB2312"/>
          <w:sz w:val="32"/>
          <w:szCs w:val="32"/>
          <w:lang w:val="en-US" w:eastAsia="zh-CN"/>
        </w:rPr>
        <w:t>中央、省</w:t>
      </w:r>
      <w:r>
        <w:rPr>
          <w:rFonts w:hint="eastAsia" w:ascii="仿宋_GB2312" w:hAnsi="宋体" w:eastAsia="仿宋_GB2312"/>
          <w:sz w:val="32"/>
          <w:szCs w:val="32"/>
          <w:lang w:val="zh-CN"/>
        </w:rPr>
        <w:t>关于</w:t>
      </w:r>
      <w:r>
        <w:rPr>
          <w:rFonts w:hint="eastAsia" w:ascii="仿宋_GB2312" w:hAnsi="宋体" w:eastAsia="仿宋_GB2312"/>
          <w:sz w:val="32"/>
          <w:szCs w:val="32"/>
          <w:lang w:val="en-US" w:eastAsia="zh-CN"/>
        </w:rPr>
        <w:t>乡村振兴</w:t>
      </w:r>
      <w:r>
        <w:rPr>
          <w:rFonts w:hint="eastAsia" w:ascii="仿宋_GB2312" w:hAnsi="宋体" w:eastAsia="仿宋_GB2312"/>
          <w:sz w:val="32"/>
          <w:szCs w:val="32"/>
          <w:lang w:val="zh-CN"/>
        </w:rPr>
        <w:t>决策部署，牢固树立和贯彻落实新发展理念，以</w:t>
      </w:r>
      <w:r>
        <w:rPr>
          <w:rFonts w:hint="eastAsia" w:ascii="仿宋_GB2312" w:hAnsi="宋体" w:eastAsia="仿宋_GB2312"/>
          <w:sz w:val="32"/>
          <w:szCs w:val="32"/>
          <w:lang w:val="en-US" w:eastAsia="zh-CN"/>
        </w:rPr>
        <w:t>巩固脱贫攻坚成果，防止规模性返贫</w:t>
      </w:r>
      <w:r>
        <w:rPr>
          <w:rFonts w:hint="eastAsia" w:ascii="仿宋_GB2312" w:hAnsi="宋体" w:eastAsia="仿宋_GB2312"/>
          <w:sz w:val="32"/>
          <w:szCs w:val="32"/>
          <w:lang w:val="zh-CN"/>
        </w:rPr>
        <w:t>为目标，实施驻村帮扶和结对帮扶，切实加强帮扶工作日常管理。“</w:t>
      </w:r>
      <w:r>
        <w:rPr>
          <w:rFonts w:hint="eastAsia" w:ascii="仿宋_GB2312" w:hAnsi="宋体" w:eastAsia="仿宋_GB2312"/>
          <w:sz w:val="32"/>
          <w:szCs w:val="32"/>
          <w:lang w:val="en-US" w:eastAsia="zh-CN"/>
        </w:rPr>
        <w:t>乡村振兴</w:t>
      </w:r>
      <w:r>
        <w:rPr>
          <w:rFonts w:hint="eastAsia" w:ascii="仿宋_GB2312" w:hAnsi="宋体" w:eastAsia="仿宋_GB2312"/>
          <w:sz w:val="32"/>
          <w:szCs w:val="32"/>
          <w:lang w:val="zh-CN"/>
        </w:rPr>
        <w:t>工作经费”项目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年度全年预算数</w:t>
      </w:r>
      <w:r>
        <w:rPr>
          <w:rFonts w:hint="eastAsia" w:ascii="仿宋_GB2312" w:hAnsi="宋体" w:eastAsia="仿宋_GB2312"/>
          <w:sz w:val="32"/>
          <w:szCs w:val="32"/>
          <w:lang w:val="en-US" w:eastAsia="zh-CN"/>
        </w:rPr>
        <w:t>5.46</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5.46万</w:t>
      </w:r>
      <w:r>
        <w:rPr>
          <w:rFonts w:hint="eastAsia" w:ascii="仿宋_GB2312" w:hAnsi="宋体" w:eastAsia="仿宋_GB2312"/>
          <w:sz w:val="32"/>
          <w:szCs w:val="32"/>
          <w:lang w:val="zh-CN"/>
        </w:rPr>
        <w:t>元，完成预算的100%。</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按照“尽锐出战”的要求，把市总工会最优秀的3名干部选派旺苍县白水镇勇敢村开展乡村振兴工作，通过保障其办公经费和生活补助，助力乡村产业振兴、生态振兴、文化振兴、人才振兴、组织振兴。</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1个数量指标、1</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时效</w:t>
      </w:r>
      <w:r>
        <w:rPr>
          <w:rFonts w:hint="eastAsia" w:ascii="仿宋_GB2312" w:hAnsi="宋体" w:eastAsia="仿宋_GB2312"/>
          <w:sz w:val="32"/>
          <w:szCs w:val="32"/>
          <w:lang w:val="zh-CN"/>
        </w:rPr>
        <w:t>指标、</w:t>
      </w:r>
      <w:r>
        <w:rPr>
          <w:rFonts w:hint="eastAsia" w:ascii="仿宋_GB2312" w:hAnsi="宋体" w:eastAsia="仿宋_GB2312"/>
          <w:sz w:val="32"/>
          <w:szCs w:val="32"/>
          <w:lang w:val="en-US" w:eastAsia="zh-CN"/>
        </w:rPr>
        <w:t>1个质量指标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2个成本指标（其中：2个经济成本指标）、1</w:t>
      </w:r>
      <w:r>
        <w:rPr>
          <w:rFonts w:hint="eastAsia" w:ascii="仿宋_GB2312" w:hAnsi="宋体" w:eastAsia="仿宋_GB2312"/>
          <w:sz w:val="32"/>
          <w:szCs w:val="32"/>
          <w:lang w:val="zh-CN"/>
        </w:rPr>
        <w:t>个效益指标（</w:t>
      </w:r>
      <w:r>
        <w:rPr>
          <w:rFonts w:hint="eastAsia" w:ascii="仿宋_GB2312" w:hAnsi="宋体" w:eastAsia="仿宋_GB2312"/>
          <w:sz w:val="32"/>
          <w:szCs w:val="32"/>
          <w:lang w:val="en-US" w:eastAsia="zh-CN"/>
        </w:rPr>
        <w:t>其中：1个社会效益指标</w:t>
      </w:r>
      <w:r>
        <w:rPr>
          <w:rFonts w:hint="eastAsia" w:ascii="仿宋_GB2312" w:hAnsi="宋体" w:eastAsia="仿宋_GB2312"/>
          <w:sz w:val="32"/>
          <w:szCs w:val="32"/>
          <w:lang w:val="zh-CN"/>
        </w:rPr>
        <w:t>）和1个满意度指标（</w:t>
      </w:r>
      <w:r>
        <w:rPr>
          <w:rFonts w:hint="eastAsia" w:ascii="仿宋_GB2312" w:hAnsi="宋体" w:eastAsia="仿宋_GB2312"/>
          <w:sz w:val="32"/>
          <w:szCs w:val="32"/>
          <w:lang w:val="en-US" w:eastAsia="zh-CN"/>
        </w:rPr>
        <w:t>其中：1个</w:t>
      </w:r>
      <w:r>
        <w:rPr>
          <w:rFonts w:hint="eastAsia" w:ascii="仿宋_GB2312" w:hAnsi="宋体" w:eastAsia="仿宋_GB2312"/>
          <w:sz w:val="32"/>
          <w:szCs w:val="32"/>
          <w:lang w:val="zh-CN"/>
        </w:rPr>
        <w:t>服务对象满意度指标），指标设置情况见下表：</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749"/>
        <w:gridCol w:w="1008"/>
        <w:gridCol w:w="1025"/>
        <w:gridCol w:w="2542"/>
        <w:gridCol w:w="2244"/>
        <w:gridCol w:w="2392"/>
      </w:tblGrid>
      <w:tr>
        <w:tblPrEx>
          <w:tblCellMar>
            <w:top w:w="0" w:type="dxa"/>
            <w:left w:w="0" w:type="dxa"/>
            <w:bottom w:w="0" w:type="dxa"/>
            <w:right w:w="0" w:type="dxa"/>
          </w:tblCellMar>
        </w:tblPrEx>
        <w:trPr>
          <w:trHeight w:val="1042" w:hRule="atLeast"/>
          <w:jc w:val="center"/>
        </w:trPr>
        <w:tc>
          <w:tcPr>
            <w:tcW w:w="74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tblPrEx>
          <w:tblCellMar>
            <w:top w:w="0" w:type="dxa"/>
            <w:left w:w="0" w:type="dxa"/>
            <w:bottom w:w="0" w:type="dxa"/>
            <w:right w:w="0" w:type="dxa"/>
          </w:tblCellMar>
        </w:tblPrEx>
        <w:trPr>
          <w:trHeight w:val="497"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kern w:val="0"/>
                <w:sz w:val="21"/>
                <w:szCs w:val="21"/>
                <w:lang w:val="en-US" w:eastAsia="zh-CN" w:bidi="ar"/>
              </w:rPr>
              <w:t>产出指标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时效指标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当年驻村工作完成时限</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1年</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1年</w:t>
            </w:r>
          </w:p>
        </w:tc>
      </w:tr>
      <w:tr>
        <w:tblPrEx>
          <w:tblCellMar>
            <w:top w:w="0" w:type="dxa"/>
            <w:left w:w="0" w:type="dxa"/>
            <w:bottom w:w="0" w:type="dxa"/>
            <w:right w:w="0" w:type="dxa"/>
          </w:tblCellMar>
        </w:tblPrEx>
        <w:trPr>
          <w:trHeight w:val="459"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质量指标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全面完成驻村工作任务</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r>
      <w:tr>
        <w:tblPrEx>
          <w:tblCellMar>
            <w:top w:w="0" w:type="dxa"/>
            <w:left w:w="0" w:type="dxa"/>
            <w:bottom w:w="0" w:type="dxa"/>
            <w:right w:w="0" w:type="dxa"/>
          </w:tblCellMar>
        </w:tblPrEx>
        <w:trPr>
          <w:trHeight w:val="459"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数量指标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驻村队员人数</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3人</w:t>
            </w:r>
          </w:p>
        </w:tc>
      </w:tr>
      <w:tr>
        <w:tblPrEx>
          <w:tblCellMar>
            <w:top w:w="0" w:type="dxa"/>
            <w:left w:w="0" w:type="dxa"/>
            <w:bottom w:w="0" w:type="dxa"/>
            <w:right w:w="0" w:type="dxa"/>
          </w:tblCellMar>
        </w:tblPrEx>
        <w:trPr>
          <w:trHeight w:val="659"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经济成本</w:t>
            </w:r>
          </w:p>
          <w:p>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驻村队员生活补贴标准</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13200元/人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13200元/人</w:t>
            </w:r>
          </w:p>
        </w:tc>
      </w:tr>
      <w:tr>
        <w:tblPrEx>
          <w:tblCellMar>
            <w:top w:w="0" w:type="dxa"/>
            <w:left w:w="0" w:type="dxa"/>
            <w:bottom w:w="0" w:type="dxa"/>
            <w:right w:w="0" w:type="dxa"/>
          </w:tblCellMar>
        </w:tblPrEx>
        <w:trPr>
          <w:trHeight w:val="784"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经济成本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驻村队员工作经费标准</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5000元/人</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5000元/人</w:t>
            </w:r>
          </w:p>
        </w:tc>
      </w:tr>
      <w:tr>
        <w:tblPrEx>
          <w:tblCellMar>
            <w:top w:w="0" w:type="dxa"/>
            <w:left w:w="0" w:type="dxa"/>
            <w:bottom w:w="0" w:type="dxa"/>
            <w:right w:w="0" w:type="dxa"/>
          </w:tblCellMar>
        </w:tblPrEx>
        <w:trPr>
          <w:trHeight w:val="892" w:hRule="atLeast"/>
          <w:jc w:val="center"/>
        </w:trPr>
        <w:tc>
          <w:tcPr>
            <w:tcW w:w="749" w:type="dxa"/>
            <w:vMerge w:val="continue"/>
            <w:tcBorders>
              <w:left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42" w:rightChars="2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帮扶村生活质量提升</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好</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好</w:t>
            </w:r>
          </w:p>
        </w:tc>
      </w:tr>
      <w:tr>
        <w:tblPrEx>
          <w:tblCellMar>
            <w:top w:w="0" w:type="dxa"/>
            <w:left w:w="0" w:type="dxa"/>
            <w:bottom w:w="0" w:type="dxa"/>
            <w:right w:w="0" w:type="dxa"/>
          </w:tblCellMar>
        </w:tblPrEx>
        <w:trPr>
          <w:trHeight w:val="1097" w:hRule="atLeast"/>
          <w:jc w:val="center"/>
        </w:trPr>
        <w:tc>
          <w:tcPr>
            <w:tcW w:w="749"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指标</w:t>
            </w:r>
          </w:p>
        </w:tc>
        <w:tc>
          <w:tcPr>
            <w:tcW w:w="102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5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所驻村群众满意度</w:t>
            </w:r>
          </w:p>
        </w:tc>
        <w:tc>
          <w:tcPr>
            <w:tcW w:w="224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c>
          <w:tcPr>
            <w:tcW w:w="23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100%</w:t>
            </w:r>
          </w:p>
        </w:tc>
      </w:tr>
    </w:tbl>
    <w:p>
      <w:pPr>
        <w:pageBreakBefore w:val="0"/>
        <w:kinsoku/>
        <w:wordWrap/>
        <w:overflowPunct/>
        <w:topLinePunct w:val="0"/>
        <w:bidi w:val="0"/>
        <w:adjustRightInd w:val="0"/>
        <w:snapToGrid w:val="0"/>
        <w:spacing w:line="576" w:lineRule="exact"/>
        <w:ind w:left="0" w:leftChars="0" w:right="-92" w:rightChars="-44" w:firstLine="640" w:firstLineChars="200"/>
        <w:outlineLvl w:val="1"/>
        <w:rPr>
          <w:rFonts w:ascii="黑体" w:hAnsi="宋体" w:eastAsia="黑体"/>
          <w:sz w:val="32"/>
          <w:szCs w:val="32"/>
        </w:rPr>
      </w:pPr>
      <w:bookmarkStart w:id="201" w:name="_Toc2382"/>
      <w:bookmarkStart w:id="202" w:name="_Toc25984"/>
      <w:bookmarkStart w:id="203" w:name="_Toc10689"/>
      <w:bookmarkStart w:id="204" w:name="_Toc29994"/>
      <w:r>
        <w:rPr>
          <w:rFonts w:hint="eastAsia" w:ascii="黑体" w:hAnsi="宋体" w:eastAsia="黑体"/>
          <w:sz w:val="32"/>
          <w:szCs w:val="32"/>
        </w:rPr>
        <w:t>二、项目资金申报及使用情况</w:t>
      </w:r>
      <w:bookmarkEnd w:id="201"/>
      <w:bookmarkEnd w:id="202"/>
      <w:bookmarkEnd w:id="203"/>
      <w:bookmarkEnd w:id="204"/>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乡村振兴</w:t>
      </w:r>
      <w:r>
        <w:rPr>
          <w:rFonts w:hint="eastAsia" w:ascii="仿宋_GB2312" w:hAnsi="宋体" w:eastAsia="仿宋_GB2312"/>
          <w:sz w:val="32"/>
          <w:szCs w:val="32"/>
          <w:lang w:val="zh-CN"/>
        </w:rPr>
        <w:t>工作经费”项目</w:t>
      </w:r>
      <w:r>
        <w:rPr>
          <w:rFonts w:hint="eastAsia" w:ascii="仿宋_GB2312" w:hAnsi="宋体" w:eastAsia="仿宋_GB2312"/>
          <w:sz w:val="32"/>
          <w:szCs w:val="32"/>
          <w:lang w:val="en-US" w:eastAsia="zh-CN"/>
        </w:rPr>
        <w:t>2022年度申报5.46</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财政批复5.46万元，</w:t>
      </w:r>
      <w:r>
        <w:rPr>
          <w:rFonts w:hint="eastAsia" w:ascii="仿宋_GB2312" w:hAnsi="宋体" w:eastAsia="仿宋_GB2312"/>
          <w:sz w:val="32"/>
          <w:szCs w:val="32"/>
          <w:lang w:val="zh-CN"/>
        </w:rPr>
        <w:t>执行数为</w:t>
      </w:r>
      <w:r>
        <w:rPr>
          <w:rFonts w:hint="eastAsia" w:ascii="仿宋_GB2312" w:hAnsi="宋体" w:eastAsia="仿宋_GB2312"/>
          <w:sz w:val="32"/>
          <w:szCs w:val="32"/>
          <w:lang w:val="en-US" w:eastAsia="zh-CN"/>
        </w:rPr>
        <w:t>5.46</w:t>
      </w:r>
      <w:r>
        <w:rPr>
          <w:rFonts w:hint="eastAsia" w:ascii="仿宋_GB2312" w:hAnsi="宋体" w:eastAsia="仿宋_GB2312"/>
          <w:sz w:val="32"/>
          <w:szCs w:val="32"/>
          <w:lang w:val="zh-CN"/>
        </w:rPr>
        <w:t>万元，完成预算的100%，</w:t>
      </w:r>
      <w:r>
        <w:rPr>
          <w:rFonts w:hint="eastAsia" w:ascii="仿宋_GB2312" w:hAnsi="宋体" w:eastAsia="仿宋_GB2312"/>
          <w:sz w:val="32"/>
          <w:szCs w:val="32"/>
          <w:lang w:val="en-US" w:eastAsia="zh-CN"/>
        </w:rPr>
        <w:t>年内未进行预算调整。</w:t>
      </w:r>
    </w:p>
    <w:p>
      <w:pPr>
        <w:pageBreakBefore w:val="0"/>
        <w:kinsoku/>
        <w:wordWrap/>
        <w:overflowPunct/>
        <w:topLinePunct w:val="0"/>
        <w:bidi w:val="0"/>
        <w:adjustRightInd w:val="0"/>
        <w:snapToGrid w:val="0"/>
        <w:spacing w:line="576" w:lineRule="exact"/>
        <w:ind w:right="-92" w:rightChars="-44"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w:t>
      </w:r>
    </w:p>
    <w:p>
      <w:pPr>
        <w:pageBreakBefore w:val="0"/>
        <w:kinsoku/>
        <w:wordWrap/>
        <w:overflowPunct/>
        <w:topLinePunct w:val="0"/>
        <w:bidi w:val="0"/>
        <w:adjustRightInd w:val="0"/>
        <w:snapToGrid w:val="0"/>
        <w:spacing w:line="576" w:lineRule="exact"/>
        <w:ind w:firstLine="720"/>
        <w:rPr>
          <w:rFonts w:hint="default"/>
          <w:lang w:val="en-US" w:eastAsia="zh-CN"/>
        </w:rPr>
      </w:pP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乡村振兴</w:t>
      </w:r>
      <w:r>
        <w:rPr>
          <w:rFonts w:hint="eastAsia" w:ascii="仿宋_GB2312" w:hAnsi="宋体" w:eastAsia="仿宋_GB2312"/>
          <w:sz w:val="32"/>
          <w:szCs w:val="32"/>
          <w:lang w:val="zh-CN"/>
        </w:rPr>
        <w:t>工作经费”项目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w:t>
      </w:r>
      <w:r>
        <w:rPr>
          <w:rFonts w:hint="eastAsia" w:ascii="仿宋_GB2312" w:hAnsi="宋体" w:eastAsia="仿宋_GB2312"/>
          <w:sz w:val="32"/>
          <w:szCs w:val="32"/>
          <w:lang w:val="en-US" w:eastAsia="zh-CN"/>
        </w:rPr>
        <w:t>预算计划5.46万元，财政拨付5.46</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使用5.46万元。主要用于开展驻村帮扶工作等。</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en-US" w:eastAsia="zh-CN"/>
        </w:rPr>
        <w:t>市总工会</w:t>
      </w:r>
      <w:r>
        <w:rPr>
          <w:rFonts w:hint="eastAsia" w:ascii="仿宋_GB2312" w:hAnsi="宋体" w:eastAsia="仿宋_GB2312"/>
          <w:sz w:val="32"/>
          <w:szCs w:val="32"/>
          <w:lang w:val="zh-CN"/>
        </w:rPr>
        <w:t>财务管理制度健全，严格执行财务管理制度，账务处理</w:t>
      </w:r>
      <w:r>
        <w:rPr>
          <w:rFonts w:hint="eastAsia" w:ascii="仿宋_GB2312" w:hAnsi="宋体" w:eastAsia="仿宋_GB2312"/>
          <w:sz w:val="32"/>
          <w:szCs w:val="32"/>
          <w:lang w:val="en-US" w:eastAsia="zh-CN"/>
        </w:rPr>
        <w:t>及时</w:t>
      </w:r>
      <w:r>
        <w:rPr>
          <w:rFonts w:hint="eastAsia" w:ascii="仿宋_GB2312" w:hAnsi="宋体" w:eastAsia="仿宋_GB2312"/>
          <w:sz w:val="32"/>
          <w:szCs w:val="32"/>
          <w:lang w:val="zh-CN"/>
        </w:rPr>
        <w:t>，会计核算规范。采用内外部相结合的方式对“</w:t>
      </w:r>
      <w:r>
        <w:rPr>
          <w:rFonts w:hint="eastAsia" w:ascii="仿宋_GB2312" w:hAnsi="宋体" w:eastAsia="仿宋_GB2312"/>
          <w:sz w:val="32"/>
          <w:szCs w:val="32"/>
          <w:lang w:val="en-US" w:eastAsia="zh-CN"/>
        </w:rPr>
        <w:t>乡村振兴</w:t>
      </w:r>
      <w:r>
        <w:rPr>
          <w:rFonts w:hint="eastAsia" w:ascii="仿宋_GB2312" w:hAnsi="宋体" w:eastAsia="仿宋_GB2312"/>
          <w:sz w:val="32"/>
          <w:szCs w:val="32"/>
          <w:lang w:val="zh-CN"/>
        </w:rPr>
        <w:t>工作经费”</w:t>
      </w:r>
      <w:r>
        <w:rPr>
          <w:rFonts w:hint="eastAsia" w:ascii="仿宋_GB2312" w:hAnsi="宋体" w:eastAsia="仿宋_GB2312"/>
          <w:sz w:val="32"/>
          <w:szCs w:val="32"/>
          <w:lang w:val="en-US" w:eastAsia="zh-CN"/>
        </w:rPr>
        <w:t>项目资金</w:t>
      </w:r>
      <w:r>
        <w:rPr>
          <w:rFonts w:hint="eastAsia" w:ascii="仿宋_GB2312" w:hAnsi="宋体" w:eastAsia="仿宋_GB2312"/>
          <w:sz w:val="32"/>
          <w:szCs w:val="32"/>
          <w:lang w:val="zh-CN"/>
        </w:rPr>
        <w:t>进行</w:t>
      </w:r>
      <w:r>
        <w:rPr>
          <w:rFonts w:hint="eastAsia" w:ascii="仿宋_GB2312" w:hAnsi="宋体" w:eastAsia="仿宋_GB2312"/>
          <w:sz w:val="32"/>
          <w:szCs w:val="32"/>
          <w:lang w:val="en-US" w:eastAsia="zh-CN"/>
        </w:rPr>
        <w:t>财务监督，定期组织内部</w:t>
      </w:r>
      <w:r>
        <w:rPr>
          <w:rFonts w:hint="eastAsia" w:ascii="仿宋_GB2312" w:hAnsi="宋体" w:eastAsia="仿宋_GB2312"/>
          <w:sz w:val="32"/>
          <w:szCs w:val="32"/>
          <w:lang w:val="zh-CN"/>
        </w:rPr>
        <w:t>经审</w:t>
      </w:r>
      <w:r>
        <w:rPr>
          <w:rFonts w:hint="eastAsia" w:ascii="仿宋_GB2312" w:hAnsi="宋体" w:eastAsia="仿宋_GB2312"/>
          <w:sz w:val="32"/>
          <w:szCs w:val="32"/>
          <w:lang w:val="en-US" w:eastAsia="zh-CN"/>
        </w:rPr>
        <w:t>部门对驻村帮扶工作资金的使用进行全面审计，主动接受派驻纪检组、市委巡察组、审计局等监督检查，未发现违规使用资金等</w:t>
      </w:r>
      <w:r>
        <w:rPr>
          <w:rFonts w:hint="eastAsia" w:ascii="仿宋_GB2312" w:hAnsi="宋体" w:eastAsia="仿宋_GB2312"/>
          <w:sz w:val="32"/>
          <w:szCs w:val="32"/>
          <w:lang w:val="zh-CN"/>
        </w:rPr>
        <w:t>问题。</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205" w:name="_Toc26709"/>
      <w:bookmarkStart w:id="206" w:name="_Toc17985"/>
      <w:bookmarkStart w:id="207" w:name="_Toc23488"/>
      <w:bookmarkStart w:id="208" w:name="_Toc11807"/>
      <w:r>
        <w:rPr>
          <w:rFonts w:hint="eastAsia" w:ascii="黑体" w:hAnsi="宋体" w:eastAsia="黑体"/>
          <w:sz w:val="32"/>
          <w:szCs w:val="32"/>
        </w:rPr>
        <w:t>三、项目实施</w:t>
      </w:r>
      <w:r>
        <w:rPr>
          <w:rFonts w:hint="eastAsia" w:ascii="黑体" w:hAnsi="宋体" w:eastAsia="黑体"/>
          <w:sz w:val="32"/>
          <w:szCs w:val="32"/>
          <w:lang w:val="en-US" w:eastAsia="zh-CN"/>
        </w:rPr>
        <w:t>和绩效</w:t>
      </w:r>
      <w:r>
        <w:rPr>
          <w:rFonts w:hint="eastAsia" w:ascii="黑体" w:hAnsi="宋体" w:eastAsia="黑体"/>
          <w:sz w:val="32"/>
          <w:szCs w:val="32"/>
        </w:rPr>
        <w:t>情况</w:t>
      </w:r>
      <w:bookmarkEnd w:id="205"/>
      <w:bookmarkEnd w:id="206"/>
      <w:bookmarkEnd w:id="207"/>
      <w:bookmarkEnd w:id="208"/>
    </w:p>
    <w:p>
      <w:pPr>
        <w:pageBreakBefore w:val="0"/>
        <w:kinsoku/>
        <w:wordWrap/>
        <w:overflowPunct/>
        <w:topLinePunct w:val="0"/>
        <w:bidi w:val="0"/>
        <w:adjustRightInd w:val="0"/>
        <w:snapToGrid w:val="0"/>
        <w:spacing w:line="576" w:lineRule="exact"/>
        <w:ind w:firstLine="720"/>
        <w:rPr>
          <w:rFonts w:hint="default" w:ascii="仿宋_GB2312" w:hAnsi="宋体" w:eastAsia="仿宋_GB2312"/>
          <w:sz w:val="32"/>
          <w:szCs w:val="32"/>
          <w:lang w:val="en-US"/>
        </w:rPr>
      </w:pP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乡村振兴</w:t>
      </w:r>
      <w:r>
        <w:rPr>
          <w:rFonts w:hint="eastAsia" w:ascii="仿宋_GB2312" w:hAnsi="宋体" w:eastAsia="仿宋_GB2312"/>
          <w:sz w:val="32"/>
          <w:szCs w:val="32"/>
          <w:lang w:val="zh-CN"/>
        </w:rPr>
        <w:t>工作经费”</w:t>
      </w:r>
      <w:r>
        <w:rPr>
          <w:rFonts w:hint="eastAsia" w:ascii="仿宋_GB2312" w:hAnsi="宋体" w:eastAsia="仿宋_GB2312"/>
          <w:sz w:val="32"/>
          <w:szCs w:val="32"/>
          <w:lang w:val="en-US" w:eastAsia="zh-CN"/>
        </w:rPr>
        <w:t>项目主要用于发放驻村工作队员生活补助、乡镇工作津贴、边远山区津贴；购买意外伤害保险；开展慰问；报销驻村差旅费等。</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充分激发驻村第一书记和帮扶队员的工作积极性，有序有力推动了乡村振兴工作开展。</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209" w:name="_Toc28939"/>
      <w:bookmarkStart w:id="210" w:name="_Toc10732"/>
      <w:bookmarkStart w:id="211" w:name="_Toc16527"/>
      <w:bookmarkStart w:id="212" w:name="_Toc1314"/>
      <w:r>
        <w:rPr>
          <w:rFonts w:hint="eastAsia" w:ascii="黑体" w:hAnsi="宋体" w:eastAsia="黑体"/>
          <w:sz w:val="32"/>
          <w:szCs w:val="32"/>
          <w:lang w:val="en-US" w:eastAsia="zh-CN"/>
        </w:rPr>
        <w:t>四、</w:t>
      </w:r>
      <w:r>
        <w:rPr>
          <w:rFonts w:hint="eastAsia" w:ascii="黑体" w:hAnsi="宋体" w:eastAsia="黑体"/>
          <w:sz w:val="32"/>
          <w:szCs w:val="32"/>
        </w:rPr>
        <w:t>评价结论及建议</w:t>
      </w:r>
      <w:bookmarkEnd w:id="209"/>
      <w:bookmarkEnd w:id="210"/>
      <w:bookmarkEnd w:id="211"/>
      <w:bookmarkEnd w:id="212"/>
    </w:p>
    <w:p>
      <w:pPr>
        <w:pageBreakBefore w:val="0"/>
        <w:kinsoku/>
        <w:wordWrap/>
        <w:overflowPunct/>
        <w:topLinePunct w:val="0"/>
        <w:bidi w:val="0"/>
        <w:spacing w:line="576" w:lineRule="exact"/>
        <w:ind w:left="0" w:leftChars="0" w:right="-92" w:rightChars="-44" w:firstLine="640" w:firstLineChars="200"/>
        <w:jc w:val="both"/>
        <w:outlineLvl w:val="0"/>
        <w:rPr>
          <w:rStyle w:val="20"/>
          <w:rFonts w:hint="eastAsia" w:ascii="仿宋_GB2312" w:hAnsi="仿宋_GB2312" w:eastAsia="仿宋_GB2312" w:cs="仿宋_GB2312"/>
          <w:b w:val="0"/>
          <w:sz w:val="32"/>
          <w:szCs w:val="32"/>
          <w:lang w:val="en-US" w:eastAsia="zh-CN"/>
        </w:rPr>
      </w:pPr>
      <w:bookmarkStart w:id="213" w:name="_Toc21061"/>
      <w:bookmarkStart w:id="214" w:name="_Toc5239"/>
      <w:bookmarkStart w:id="215" w:name="_Toc17378"/>
      <w:bookmarkStart w:id="216" w:name="_Toc25650"/>
      <w:bookmarkStart w:id="217" w:name="_Toc20428"/>
      <w:bookmarkStart w:id="218" w:name="_Toc29002"/>
      <w:r>
        <w:rPr>
          <w:rStyle w:val="20"/>
          <w:rFonts w:hint="eastAsia" w:ascii="仿宋_GB2312" w:hAnsi="仿宋_GB2312" w:eastAsia="仿宋_GB2312" w:cs="仿宋_GB2312"/>
          <w:b w:val="0"/>
          <w:sz w:val="32"/>
          <w:szCs w:val="32"/>
        </w:rPr>
        <w:t>按政策规定及</w:t>
      </w:r>
      <w:r>
        <w:rPr>
          <w:rStyle w:val="20"/>
          <w:rFonts w:hint="eastAsia" w:ascii="仿宋_GB2312" w:hAnsi="仿宋_GB2312" w:eastAsia="仿宋_GB2312" w:cs="仿宋_GB2312"/>
          <w:b w:val="0"/>
          <w:sz w:val="32"/>
          <w:szCs w:val="32"/>
          <w:lang w:val="en-US" w:eastAsia="zh-CN"/>
        </w:rPr>
        <w:t>市总工会</w:t>
      </w:r>
      <w:r>
        <w:rPr>
          <w:rStyle w:val="20"/>
          <w:rFonts w:hint="eastAsia" w:ascii="仿宋_GB2312" w:hAnsi="仿宋_GB2312" w:eastAsia="仿宋_GB2312" w:cs="仿宋_GB2312"/>
          <w:b w:val="0"/>
          <w:sz w:val="32"/>
          <w:szCs w:val="32"/>
        </w:rPr>
        <w:t>发展规划，结合</w:t>
      </w:r>
      <w:r>
        <w:rPr>
          <w:rStyle w:val="20"/>
          <w:rFonts w:hint="eastAsia" w:ascii="仿宋_GB2312" w:hAnsi="仿宋_GB2312" w:eastAsia="仿宋_GB2312" w:cs="仿宋_GB2312"/>
          <w:b w:val="0"/>
          <w:sz w:val="32"/>
          <w:szCs w:val="32"/>
          <w:lang w:val="en-US" w:eastAsia="zh-CN"/>
        </w:rPr>
        <w:t>乡村振兴工作经验，</w:t>
      </w:r>
      <w:r>
        <w:rPr>
          <w:rStyle w:val="20"/>
          <w:rFonts w:hint="eastAsia" w:ascii="仿宋_GB2312" w:hAnsi="仿宋_GB2312" w:eastAsia="仿宋_GB2312" w:cs="仿宋_GB2312"/>
          <w:b w:val="0"/>
          <w:sz w:val="32"/>
          <w:szCs w:val="32"/>
        </w:rPr>
        <w:t>科学合理编制</w:t>
      </w:r>
      <w:r>
        <w:rPr>
          <w:rStyle w:val="20"/>
          <w:rFonts w:hint="eastAsia" w:ascii="仿宋_GB2312" w:hAnsi="仿宋_GB2312" w:eastAsia="仿宋_GB2312" w:cs="仿宋_GB2312"/>
          <w:b w:val="0"/>
          <w:sz w:val="32"/>
          <w:szCs w:val="32"/>
          <w:lang w:val="en-US" w:eastAsia="zh-CN"/>
        </w:rPr>
        <w:t>预算</w:t>
      </w:r>
      <w:r>
        <w:rPr>
          <w:rStyle w:val="20"/>
          <w:rFonts w:hint="eastAsia" w:ascii="仿宋_GB2312" w:hAnsi="仿宋_GB2312" w:eastAsia="仿宋_GB2312" w:cs="仿宋_GB2312"/>
          <w:b w:val="0"/>
          <w:sz w:val="32"/>
          <w:szCs w:val="32"/>
        </w:rPr>
        <w:t>草案</w:t>
      </w:r>
      <w:r>
        <w:rPr>
          <w:rStyle w:val="20"/>
          <w:rFonts w:hint="eastAsia" w:ascii="仿宋_GB2312" w:hAnsi="仿宋_GB2312" w:eastAsia="仿宋_GB2312" w:cs="仿宋_GB2312"/>
          <w:b w:val="0"/>
          <w:sz w:val="32"/>
          <w:szCs w:val="32"/>
          <w:lang w:eastAsia="zh-CN"/>
        </w:rPr>
        <w:t>。</w:t>
      </w:r>
      <w:r>
        <w:rPr>
          <w:rStyle w:val="20"/>
          <w:rFonts w:hint="eastAsia" w:ascii="仿宋_GB2312" w:hAnsi="仿宋_GB2312" w:eastAsia="仿宋_GB2312" w:cs="仿宋_GB2312"/>
          <w:b w:val="0"/>
          <w:sz w:val="32"/>
          <w:szCs w:val="32"/>
        </w:rPr>
        <w:t>进一步明确派出单位、驻村工作队、帮扶责任单位、帮扶责任人职能职责，建立部门联动机制，形成</w:t>
      </w:r>
      <w:r>
        <w:rPr>
          <w:rStyle w:val="20"/>
          <w:rFonts w:hint="eastAsia" w:ascii="仿宋_GB2312" w:hAnsi="仿宋_GB2312" w:eastAsia="仿宋_GB2312" w:cs="仿宋_GB2312"/>
          <w:b w:val="0"/>
          <w:sz w:val="32"/>
          <w:szCs w:val="32"/>
          <w:lang w:val="en-US" w:eastAsia="zh-CN"/>
        </w:rPr>
        <w:t>乡村振兴</w:t>
      </w:r>
      <w:r>
        <w:rPr>
          <w:rStyle w:val="20"/>
          <w:rFonts w:hint="eastAsia" w:ascii="仿宋_GB2312" w:hAnsi="仿宋_GB2312" w:eastAsia="仿宋_GB2312" w:cs="仿宋_GB2312"/>
          <w:b w:val="0"/>
          <w:sz w:val="32"/>
          <w:szCs w:val="32"/>
        </w:rPr>
        <w:t>驻村帮扶“一盘棋”格局，加强工作调度统筹</w:t>
      </w:r>
      <w:r>
        <w:rPr>
          <w:rStyle w:val="20"/>
          <w:rFonts w:hint="eastAsia" w:ascii="仿宋_GB2312" w:hAnsi="仿宋_GB2312" w:eastAsia="仿宋_GB2312" w:cs="仿宋_GB2312"/>
          <w:b w:val="0"/>
          <w:sz w:val="32"/>
          <w:szCs w:val="32"/>
          <w:lang w:eastAsia="zh-CN"/>
        </w:rPr>
        <w:t>，</w:t>
      </w:r>
      <w:r>
        <w:rPr>
          <w:rStyle w:val="20"/>
          <w:rFonts w:hint="eastAsia" w:ascii="仿宋_GB2312" w:hAnsi="仿宋_GB2312" w:eastAsia="仿宋_GB2312" w:cs="仿宋_GB2312"/>
          <w:b w:val="0"/>
          <w:sz w:val="32"/>
          <w:szCs w:val="32"/>
        </w:rPr>
        <w:t>确保</w:t>
      </w:r>
      <w:r>
        <w:rPr>
          <w:rStyle w:val="20"/>
          <w:rFonts w:hint="eastAsia" w:ascii="仿宋_GB2312" w:hAnsi="仿宋_GB2312" w:eastAsia="仿宋_GB2312" w:cs="仿宋_GB2312"/>
          <w:b w:val="0"/>
          <w:sz w:val="32"/>
          <w:szCs w:val="32"/>
          <w:lang w:val="en-US" w:eastAsia="zh-CN"/>
        </w:rPr>
        <w:t>市总工会如期完成乡村振兴各项工作任务。</w:t>
      </w:r>
      <w:bookmarkEnd w:id="213"/>
      <w:bookmarkEnd w:id="214"/>
      <w:bookmarkEnd w:id="215"/>
      <w:bookmarkEnd w:id="216"/>
      <w:bookmarkEnd w:id="217"/>
      <w:bookmarkEnd w:id="218"/>
    </w:p>
    <w:p>
      <w:pPr>
        <w:pStyle w:val="5"/>
        <w:rPr>
          <w:rStyle w:val="20"/>
          <w:rFonts w:hint="eastAsia" w:ascii="仿宋_GB2312" w:hAnsi="仿宋_GB2312" w:eastAsia="仿宋_GB2312" w:cs="仿宋_GB2312"/>
          <w:b w:val="0"/>
          <w:sz w:val="32"/>
          <w:szCs w:val="32"/>
          <w:lang w:val="en-US" w:eastAsia="zh-CN"/>
        </w:rPr>
      </w:pPr>
    </w:p>
    <w:p>
      <w:pPr>
        <w:pStyle w:val="5"/>
        <w:rPr>
          <w:rStyle w:val="20"/>
          <w:rFonts w:hint="eastAsia" w:ascii="仿宋_GB2312" w:hAnsi="仿宋_GB2312" w:eastAsia="仿宋_GB2312" w:cs="仿宋_GB2312"/>
          <w:b w:val="0"/>
          <w:sz w:val="32"/>
          <w:szCs w:val="32"/>
          <w:lang w:val="en-US" w:eastAsia="zh-CN"/>
        </w:rPr>
      </w:pPr>
    </w:p>
    <w:p>
      <w:pPr>
        <w:pageBreakBefore w:val="0"/>
        <w:kinsoku/>
        <w:wordWrap/>
        <w:overflowPunct/>
        <w:topLinePunct w:val="0"/>
        <w:bidi w:val="0"/>
        <w:spacing w:line="576" w:lineRule="exact"/>
        <w:ind w:right="-92" w:rightChars="-44"/>
        <w:jc w:val="center"/>
        <w:rPr>
          <w:rFonts w:hint="eastAsia"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全市第八次工会代表大会项目</w:t>
      </w:r>
    </w:p>
    <w:p>
      <w:pPr>
        <w:pageBreakBefore w:val="0"/>
        <w:kinsoku/>
        <w:wordWrap/>
        <w:overflowPunct/>
        <w:topLinePunct w:val="0"/>
        <w:bidi w:val="0"/>
        <w:spacing w:line="576" w:lineRule="exact"/>
        <w:ind w:right="-92" w:rightChars="-44"/>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绩效自评报告</w:t>
      </w:r>
    </w:p>
    <w:p>
      <w:pPr>
        <w:pageBreakBefore w:val="0"/>
        <w:kinsoku/>
        <w:wordWrap/>
        <w:overflowPunct/>
        <w:topLinePunct w:val="0"/>
        <w:bidi w:val="0"/>
        <w:adjustRightInd w:val="0"/>
        <w:snapToGrid w:val="0"/>
        <w:spacing w:line="576" w:lineRule="exact"/>
        <w:ind w:right="-92" w:rightChars="-44" w:firstLine="720"/>
        <w:outlineLvl w:val="9"/>
        <w:rPr>
          <w:rFonts w:hint="eastAsia" w:ascii="黑体" w:hAnsi="宋体" w:eastAsia="黑体"/>
          <w:sz w:val="32"/>
          <w:szCs w:val="32"/>
        </w:rPr>
      </w:pP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bookmarkStart w:id="219" w:name="_Toc19301"/>
      <w:bookmarkStart w:id="220" w:name="_Toc9457"/>
      <w:r>
        <w:rPr>
          <w:rFonts w:hint="eastAsia" w:ascii="黑体" w:hAnsi="宋体" w:eastAsia="黑体"/>
          <w:sz w:val="32"/>
          <w:szCs w:val="32"/>
        </w:rPr>
        <w:t>一、</w:t>
      </w:r>
      <w:r>
        <w:rPr>
          <w:rFonts w:hint="eastAsia" w:ascii="黑体" w:hAnsi="宋体" w:eastAsia="黑体"/>
          <w:sz w:val="32"/>
          <w:szCs w:val="32"/>
          <w:lang w:val="zh-CN"/>
        </w:rPr>
        <w:t>项目概况</w:t>
      </w:r>
      <w:bookmarkEnd w:id="219"/>
      <w:bookmarkEnd w:id="220"/>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楷体_GB2312" w:hAnsi="宋体" w:eastAsia="楷体_GB2312"/>
          <w:b/>
          <w:sz w:val="32"/>
          <w:szCs w:val="32"/>
          <w:lang w:val="zh-CN"/>
        </w:rPr>
        <w:t>（一）项目基本情况。</w:t>
      </w:r>
    </w:p>
    <w:p>
      <w:pPr>
        <w:pageBreakBefore w:val="0"/>
        <w:kinsoku/>
        <w:wordWrap/>
        <w:overflowPunct/>
        <w:topLinePunct w:val="0"/>
        <w:bidi w:val="0"/>
        <w:adjustRightInd w:val="0"/>
        <w:snapToGrid w:val="0"/>
        <w:spacing w:line="576" w:lineRule="exact"/>
        <w:ind w:right="-92" w:rightChars="-44" w:firstLine="720"/>
        <w:rPr>
          <w:rFonts w:hint="default"/>
          <w:lang w:val="en-US" w:eastAsia="zh-CN"/>
        </w:rPr>
      </w:pPr>
      <w:r>
        <w:rPr>
          <w:rFonts w:hint="eastAsia" w:ascii="仿宋_GB2312" w:hAnsi="宋体" w:eastAsia="仿宋_GB2312"/>
          <w:sz w:val="32"/>
          <w:szCs w:val="32"/>
          <w:lang w:val="en-US" w:eastAsia="zh-CN"/>
        </w:rPr>
        <w:t>召开</w:t>
      </w:r>
      <w:r>
        <w:rPr>
          <w:rFonts w:hint="eastAsia" w:ascii="Times New Roman" w:hAnsi="Times New Roman" w:eastAsia="仿宋_GB2312" w:cs="Times New Roman"/>
          <w:b w:val="0"/>
          <w:bCs w:val="0"/>
          <w:color w:val="auto"/>
          <w:sz w:val="32"/>
          <w:szCs w:val="32"/>
          <w:lang w:eastAsia="zh-CN"/>
        </w:rPr>
        <w:t>全市第八次工会代表大会</w:t>
      </w:r>
      <w:r>
        <w:rPr>
          <w:rFonts w:hint="eastAsia" w:ascii="Times New Roman" w:hAnsi="Times New Roman" w:eastAsia="仿宋_GB2312" w:cs="Times New Roman"/>
          <w:b w:val="0"/>
          <w:bCs w:val="0"/>
          <w:color w:val="auto"/>
          <w:sz w:val="32"/>
          <w:szCs w:val="32"/>
          <w:lang w:val="en-US" w:eastAsia="zh-CN"/>
        </w:rPr>
        <w:t>的目标任务是：</w:t>
      </w:r>
      <w:r>
        <w:rPr>
          <w:rFonts w:hint="eastAsia" w:ascii="仿宋_GB2312" w:hAnsi="仿宋_GB2312" w:eastAsia="仿宋_GB2312" w:cs="仿宋_GB2312"/>
          <w:sz w:val="32"/>
          <w:szCs w:val="32"/>
          <w:lang w:val="en-US" w:eastAsia="zh-CN"/>
        </w:rPr>
        <w:t>一是</w:t>
      </w:r>
      <w:r>
        <w:rPr>
          <w:rFonts w:hint="eastAsia" w:ascii="仿宋_GB2312" w:hAnsi="仿宋_GB2312" w:eastAsia="仿宋_GB2312" w:cs="仿宋_GB2312"/>
          <w:sz w:val="32"/>
          <w:szCs w:val="32"/>
        </w:rPr>
        <w:t>认真回顾总结过去五年工会的主要工作和基本经验，研究确定今后五年工作的指导思想、总体目标和主要任务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二是</w:t>
      </w:r>
      <w:r>
        <w:rPr>
          <w:rFonts w:hint="eastAsia" w:ascii="仿宋_GB2312" w:hAnsi="仿宋_GB2312" w:eastAsia="仿宋_GB2312" w:cs="仿宋_GB2312"/>
          <w:sz w:val="32"/>
          <w:szCs w:val="32"/>
        </w:rPr>
        <w:t>按照《中国工会章程》规定的民主程序，选举产生</w:t>
      </w:r>
      <w:r>
        <w:rPr>
          <w:rFonts w:hint="eastAsia" w:ascii="仿宋_GB2312" w:hAnsi="仿宋_GB2312" w:eastAsia="仿宋_GB2312" w:cs="仿宋_GB2312"/>
          <w:sz w:val="32"/>
          <w:szCs w:val="32"/>
          <w:lang w:val="en-US" w:eastAsia="zh-CN"/>
        </w:rPr>
        <w:t>广元市</w:t>
      </w:r>
      <w:r>
        <w:rPr>
          <w:rFonts w:hint="eastAsia" w:ascii="仿宋_GB2312" w:hAnsi="仿宋_GB2312" w:eastAsia="仿宋_GB2312" w:cs="仿宋_GB2312"/>
          <w:sz w:val="32"/>
          <w:szCs w:val="32"/>
        </w:rPr>
        <w:t>总工会第</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届委员会、经费审查委员会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三是明确</w:t>
      </w:r>
      <w:r>
        <w:rPr>
          <w:rFonts w:hint="eastAsia" w:ascii="仿宋_GB2312" w:hAnsi="仿宋_GB2312" w:eastAsia="仿宋_GB2312" w:cs="仿宋_GB2312"/>
          <w:sz w:val="32"/>
          <w:szCs w:val="32"/>
        </w:rPr>
        <w:t>深化改革工会工作</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提出新要求，</w:t>
      </w:r>
      <w:r>
        <w:rPr>
          <w:rFonts w:hint="eastAsia" w:ascii="仿宋_GB2312" w:hAnsi="仿宋_GB2312" w:eastAsia="仿宋_GB2312" w:cs="仿宋_GB2312"/>
          <w:sz w:val="32"/>
          <w:szCs w:val="32"/>
          <w:lang w:val="en-US" w:eastAsia="zh-CN"/>
        </w:rPr>
        <w:t>继续将</w:t>
      </w:r>
      <w:r>
        <w:rPr>
          <w:rFonts w:hint="eastAsia" w:ascii="仿宋_GB2312" w:hAnsi="仿宋_GB2312" w:eastAsia="仿宋_GB2312" w:cs="仿宋_GB2312"/>
          <w:sz w:val="32"/>
          <w:szCs w:val="32"/>
        </w:rPr>
        <w:t>党和政府的关怀关爱真切地送到职工群众的心坎上，</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增进职工福祉作为工会工作的出发点和落脚点，</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职工群众对体面劳动、舒心工作、全面发展的追求作为衡量“娘家人”是否称职的标尺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本项目预算资金</w:t>
      </w:r>
      <w:r>
        <w:rPr>
          <w:rFonts w:hint="eastAsia" w:ascii="仿宋_GB2312" w:hAnsi="仿宋_GB2312" w:eastAsia="仿宋_GB2312" w:cs="仿宋_GB2312"/>
          <w:sz w:val="32"/>
          <w:szCs w:val="32"/>
          <w:lang w:val="en-US" w:eastAsia="zh-CN"/>
        </w:rPr>
        <w:t>54.00万元，其中会务费用45.00万元，宣传报道费用9.00万元，财政补助30.00万元，缺口部分由工会经费弥补。</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w:t>
      </w:r>
      <w:r>
        <w:rPr>
          <w:rFonts w:hint="eastAsia" w:ascii="仿宋_GB2312" w:hAnsi="宋体" w:eastAsia="仿宋_GB2312"/>
          <w:sz w:val="32"/>
          <w:szCs w:val="32"/>
          <w:lang w:val="en-US" w:eastAsia="zh-CN"/>
        </w:rPr>
        <w:t>该项目财政部门</w:t>
      </w:r>
      <w:r>
        <w:rPr>
          <w:rFonts w:hint="eastAsia" w:ascii="仿宋_GB2312" w:hAnsi="宋体" w:eastAsia="仿宋_GB2312"/>
          <w:sz w:val="32"/>
          <w:szCs w:val="32"/>
          <w:lang w:val="zh-CN"/>
        </w:rPr>
        <w:t>全年预算数</w:t>
      </w:r>
      <w:r>
        <w:rPr>
          <w:rFonts w:hint="eastAsia" w:ascii="仿宋_GB2312" w:hAnsi="宋体" w:eastAsia="仿宋_GB2312"/>
          <w:sz w:val="32"/>
          <w:szCs w:val="32"/>
          <w:lang w:val="en-US" w:eastAsia="zh-CN"/>
        </w:rPr>
        <w:t>30.00</w:t>
      </w:r>
      <w:r>
        <w:rPr>
          <w:rFonts w:hint="eastAsia" w:ascii="仿宋_GB2312" w:hAnsi="宋体" w:eastAsia="仿宋_GB2312"/>
          <w:sz w:val="32"/>
          <w:szCs w:val="32"/>
          <w:lang w:val="zh-CN"/>
        </w:rPr>
        <w:t>万元，执行数为</w:t>
      </w:r>
      <w:r>
        <w:rPr>
          <w:rFonts w:hint="eastAsia" w:ascii="仿宋_GB2312" w:hAnsi="宋体" w:eastAsia="仿宋_GB2312"/>
          <w:sz w:val="32"/>
          <w:szCs w:val="32"/>
          <w:lang w:val="en-US" w:eastAsia="zh-CN"/>
        </w:rPr>
        <w:t>30.00</w:t>
      </w:r>
      <w:r>
        <w:rPr>
          <w:rFonts w:hint="eastAsia" w:ascii="仿宋_GB2312" w:hAnsi="宋体" w:eastAsia="仿宋_GB2312"/>
          <w:sz w:val="32"/>
          <w:szCs w:val="32"/>
          <w:lang w:val="zh-CN"/>
        </w:rPr>
        <w:t>元，完成预算的100%。</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个数量指标、1个时效指标、</w:t>
      </w:r>
      <w:r>
        <w:rPr>
          <w:rFonts w:hint="eastAsia" w:ascii="仿宋_GB2312" w:hAnsi="宋体" w:eastAsia="仿宋_GB2312"/>
          <w:sz w:val="32"/>
          <w:szCs w:val="32"/>
          <w:lang w:val="en-US" w:eastAsia="zh-CN"/>
        </w:rPr>
        <w:t>1个质量指标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2个成本指标（</w:t>
      </w:r>
      <w:r>
        <w:rPr>
          <w:rFonts w:hint="eastAsia" w:ascii="仿宋_GB2312" w:hAnsi="宋体" w:eastAsia="仿宋_GB2312"/>
          <w:sz w:val="32"/>
          <w:szCs w:val="32"/>
          <w:lang w:val="zh-CN"/>
        </w:rPr>
        <w:t>其中：</w:t>
      </w:r>
      <w:r>
        <w:rPr>
          <w:rFonts w:hint="eastAsia" w:ascii="仿宋_GB2312" w:hAnsi="宋体" w:eastAsia="仿宋_GB2312"/>
          <w:sz w:val="32"/>
          <w:szCs w:val="32"/>
          <w:lang w:val="en-US" w:eastAsia="zh-CN"/>
        </w:rPr>
        <w:t>2个经济成本指标）、1</w:t>
      </w:r>
      <w:r>
        <w:rPr>
          <w:rFonts w:hint="eastAsia" w:ascii="仿宋_GB2312" w:hAnsi="宋体" w:eastAsia="仿宋_GB2312"/>
          <w:sz w:val="32"/>
          <w:szCs w:val="32"/>
          <w:lang w:val="zh-CN"/>
        </w:rPr>
        <w:t>个效益指标（其中：</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社会效益</w:t>
      </w:r>
      <w:r>
        <w:rPr>
          <w:rFonts w:hint="eastAsia" w:ascii="仿宋_GB2312" w:hAnsi="宋体" w:eastAsia="仿宋_GB2312"/>
          <w:sz w:val="32"/>
          <w:szCs w:val="32"/>
          <w:lang w:val="zh-CN"/>
        </w:rPr>
        <w:t>指标）1个满意度指标（</w:t>
      </w:r>
      <w:r>
        <w:rPr>
          <w:rFonts w:hint="eastAsia" w:ascii="仿宋_GB2312" w:hAnsi="宋体" w:eastAsia="仿宋_GB2312"/>
          <w:sz w:val="32"/>
          <w:szCs w:val="32"/>
          <w:lang w:val="en-US" w:eastAsia="zh-CN"/>
        </w:rPr>
        <w:t>其中：1个服务对象满意度质保</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10097" w:type="dxa"/>
        <w:jc w:val="center"/>
        <w:tblLayout w:type="fixed"/>
        <w:tblCellMar>
          <w:top w:w="0" w:type="dxa"/>
          <w:left w:w="0" w:type="dxa"/>
          <w:bottom w:w="0" w:type="dxa"/>
          <w:right w:w="0" w:type="dxa"/>
        </w:tblCellMar>
      </w:tblPr>
      <w:tblGrid>
        <w:gridCol w:w="749"/>
        <w:gridCol w:w="1008"/>
        <w:gridCol w:w="1025"/>
        <w:gridCol w:w="2250"/>
        <w:gridCol w:w="2536"/>
        <w:gridCol w:w="2529"/>
      </w:tblGrid>
      <w:tr>
        <w:tblPrEx>
          <w:tblCellMar>
            <w:top w:w="0" w:type="dxa"/>
            <w:left w:w="0" w:type="dxa"/>
            <w:bottom w:w="0" w:type="dxa"/>
            <w:right w:w="0" w:type="dxa"/>
          </w:tblCellMar>
        </w:tblPrEx>
        <w:trPr>
          <w:trHeight w:val="1042" w:hRule="atLeast"/>
          <w:jc w:val="center"/>
        </w:trPr>
        <w:tc>
          <w:tcPr>
            <w:tcW w:w="749"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参会代表人数</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270人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lang w:val="en-US" w:eastAsia="zh-CN"/>
              </w:rPr>
              <w:t>270人</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时效指标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会议召开天数</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2"/>
                <w:sz w:val="20"/>
                <w:szCs w:val="20"/>
                <w:u w:val="none"/>
                <w:lang w:val="en-US" w:eastAsia="zh-CN" w:bidi="ar-SA"/>
              </w:rPr>
              <w:t>3</w:t>
            </w:r>
            <w:r>
              <w:rPr>
                <w:rFonts w:hint="eastAsia" w:ascii="宋体" w:hAnsi="宋体" w:cs="宋体"/>
                <w:i w:val="0"/>
                <w:iCs w:val="0"/>
                <w:color w:val="000000"/>
                <w:kern w:val="2"/>
                <w:sz w:val="20"/>
                <w:szCs w:val="20"/>
                <w:u w:val="none"/>
                <w:lang w:val="en-US" w:eastAsia="zh-CN" w:bidi="ar-SA"/>
              </w:rPr>
              <w:t>天</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2"/>
                <w:sz w:val="20"/>
                <w:szCs w:val="20"/>
                <w:u w:val="none"/>
                <w:lang w:val="en-US" w:eastAsia="zh-CN" w:bidi="ar-SA"/>
              </w:rPr>
              <w:t>3</w:t>
            </w:r>
            <w:r>
              <w:rPr>
                <w:rFonts w:hint="eastAsia" w:ascii="宋体" w:hAnsi="宋体" w:cs="宋体"/>
                <w:i w:val="0"/>
                <w:iCs w:val="0"/>
                <w:color w:val="000000"/>
                <w:kern w:val="2"/>
                <w:sz w:val="20"/>
                <w:szCs w:val="20"/>
                <w:u w:val="none"/>
                <w:lang w:val="en-US" w:eastAsia="zh-CN" w:bidi="ar-SA"/>
              </w:rPr>
              <w:t>天</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资金使用合规率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0"/>
                <w:sz w:val="20"/>
                <w:szCs w:val="20"/>
                <w:u w:val="none"/>
                <w:lang w:val="en-US" w:eastAsia="zh-CN" w:bidi="ar"/>
              </w:rPr>
              <w:t>100%</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w:t>
            </w:r>
            <w:r>
              <w:rPr>
                <w:rFonts w:hint="eastAsia" w:ascii="仿宋_GB2312" w:hAnsi="仿宋_GB2312" w:eastAsia="仿宋_GB2312" w:cs="仿宋_GB2312"/>
                <w:color w:val="000000"/>
                <w:kern w:val="0"/>
                <w:sz w:val="21"/>
                <w:szCs w:val="21"/>
                <w:lang w:bidi="ar"/>
              </w:rPr>
              <w:t>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default" w:ascii="仿宋_GB2312" w:hAnsi="仿宋_GB2312" w:eastAsia="仿宋_GB2312" w:cs="仿宋_GB2312"/>
                <w:color w:val="000000"/>
                <w:kern w:val="0"/>
                <w:sz w:val="21"/>
                <w:szCs w:val="21"/>
                <w:lang w:val="en-US" w:eastAsia="zh-CN" w:bidi="ar"/>
              </w:rPr>
              <w:t>参会代表食宿费</w:t>
            </w:r>
          </w:p>
          <w:p>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default" w:ascii="仿宋_GB2312" w:hAnsi="仿宋_GB2312" w:eastAsia="仿宋_GB2312" w:cs="仿宋_GB2312"/>
                <w:color w:val="000000"/>
                <w:kern w:val="0"/>
                <w:sz w:val="21"/>
                <w:szCs w:val="21"/>
                <w:lang w:val="en-US" w:eastAsia="zh-CN" w:bidi="ar"/>
              </w:rPr>
              <w:t>人均标准</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1000元/人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1000元/人</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w:t>
            </w:r>
            <w:r>
              <w:rPr>
                <w:rFonts w:hint="eastAsia" w:ascii="仿宋_GB2312" w:hAnsi="仿宋_GB2312" w:eastAsia="仿宋_GB2312" w:cs="仿宋_GB2312"/>
                <w:color w:val="000000"/>
                <w:kern w:val="0"/>
                <w:sz w:val="21"/>
                <w:szCs w:val="21"/>
                <w:lang w:bidi="ar"/>
              </w:rPr>
              <w:t>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会议室租赁费标准</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10000元/天</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10000元/天</w:t>
            </w:r>
          </w:p>
        </w:tc>
      </w:tr>
      <w:tr>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会议对工会工作的</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宣传知晓面</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rPr>
              <w:t>≥</w:t>
            </w:r>
            <w:r>
              <w:rPr>
                <w:rFonts w:hint="default" w:ascii="仿宋_GB2312" w:hAnsi="仿宋_GB2312" w:eastAsia="仿宋_GB2312" w:cs="仿宋_GB2312"/>
                <w:color w:val="000000"/>
                <w:sz w:val="21"/>
                <w:szCs w:val="21"/>
                <w:lang w:val="en-US"/>
              </w:rPr>
              <w:t>85</w:t>
            </w:r>
            <w:r>
              <w:rPr>
                <w:rFonts w:hint="eastAsia" w:ascii="仿宋_GB2312" w:hAnsi="仿宋_GB2312" w:eastAsia="仿宋_GB2312" w:cs="仿宋_GB2312"/>
                <w:color w:val="000000"/>
                <w:sz w:val="21"/>
                <w:szCs w:val="21"/>
                <w:lang w:val="en-US" w:eastAsia="zh-CN"/>
              </w:rPr>
              <w:t>%</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≥85%</w:t>
            </w:r>
          </w:p>
        </w:tc>
      </w:tr>
      <w:tr>
        <w:tblPrEx>
          <w:tblCellMar>
            <w:top w:w="0" w:type="dxa"/>
            <w:left w:w="0" w:type="dxa"/>
            <w:bottom w:w="0" w:type="dxa"/>
            <w:right w:w="0" w:type="dxa"/>
          </w:tblCellMar>
        </w:tblPrEx>
        <w:trPr>
          <w:trHeight w:val="862"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参会代表满意度</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92" w:rightChars="-44" w:firstLine="0" w:firstLineChars="0"/>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≥95%</w:t>
            </w:r>
          </w:p>
        </w:tc>
      </w:tr>
    </w:tbl>
    <w:p>
      <w:pPr>
        <w:pageBreakBefore w:val="0"/>
        <w:kinsoku/>
        <w:wordWrap/>
        <w:overflowPunct/>
        <w:topLinePunct w:val="0"/>
        <w:bidi w:val="0"/>
        <w:adjustRightInd w:val="0"/>
        <w:snapToGrid w:val="0"/>
        <w:spacing w:line="576" w:lineRule="exact"/>
        <w:ind w:left="0" w:leftChars="0" w:right="-92" w:rightChars="-44" w:firstLine="643" w:firstLineChars="20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本次绩效评价主要通过审阅资料、实地考察法、比较分析法等方法进行评价。</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221" w:name="_Toc1378"/>
      <w:bookmarkStart w:id="222" w:name="_Toc2009"/>
      <w:r>
        <w:rPr>
          <w:rFonts w:hint="eastAsia" w:ascii="黑体" w:hAnsi="宋体" w:eastAsia="黑体"/>
          <w:sz w:val="32"/>
          <w:szCs w:val="32"/>
        </w:rPr>
        <w:t>二、项目资金申报及使用情况</w:t>
      </w:r>
      <w:bookmarkEnd w:id="221"/>
      <w:bookmarkEnd w:id="222"/>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color w:val="auto"/>
          <w:sz w:val="32"/>
          <w:szCs w:val="32"/>
          <w:highlight w:val="none"/>
          <w:u w:val="none"/>
          <w:lang w:val="zh-CN"/>
        </w:rPr>
        <w:t>（一）项目资金申报及批复情况。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“全市第八次工会代表大会”项目</w:t>
      </w:r>
      <w:r>
        <w:rPr>
          <w:rFonts w:hint="eastAsia" w:ascii="仿宋_GB2312" w:hAnsi="宋体" w:eastAsia="仿宋_GB2312"/>
          <w:sz w:val="32"/>
          <w:szCs w:val="32"/>
          <w:lang w:val="en-US" w:eastAsia="zh-CN"/>
        </w:rPr>
        <w:t>2022年度申报30.00</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财政批复30.00万元，</w:t>
      </w:r>
      <w:r>
        <w:rPr>
          <w:rFonts w:hint="eastAsia" w:ascii="仿宋_GB2312" w:hAnsi="宋体" w:eastAsia="仿宋_GB2312"/>
          <w:sz w:val="32"/>
          <w:szCs w:val="32"/>
          <w:lang w:val="zh-CN"/>
        </w:rPr>
        <w:t>执行数为30.00万元，完成预算的100%，</w:t>
      </w:r>
      <w:r>
        <w:rPr>
          <w:rFonts w:hint="eastAsia" w:ascii="仿宋_GB2312" w:hAnsi="宋体" w:eastAsia="仿宋_GB2312"/>
          <w:sz w:val="32"/>
          <w:szCs w:val="32"/>
          <w:lang w:val="en-US" w:eastAsia="zh-CN"/>
        </w:rPr>
        <w:t>年内未进行预算调整。</w:t>
      </w:r>
    </w:p>
    <w:p>
      <w:pPr>
        <w:pageBreakBefore w:val="0"/>
        <w:kinsoku/>
        <w:wordWrap/>
        <w:overflowPunct/>
        <w:topLinePunct w:val="0"/>
        <w:bidi w:val="0"/>
        <w:adjustRightInd w:val="0"/>
        <w:snapToGrid w:val="0"/>
        <w:spacing w:line="576" w:lineRule="exact"/>
        <w:ind w:firstLine="720"/>
        <w:rPr>
          <w:rFonts w:hint="eastAsia"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（二）资金计划、到位及使用情况。</w:t>
      </w:r>
    </w:p>
    <w:p>
      <w:pPr>
        <w:pageBreakBefore w:val="0"/>
        <w:kinsoku/>
        <w:wordWrap/>
        <w:overflowPunct/>
        <w:topLinePunct w:val="0"/>
        <w:bidi w:val="0"/>
        <w:adjustRightInd w:val="0"/>
        <w:snapToGrid w:val="0"/>
        <w:spacing w:line="576" w:lineRule="exact"/>
        <w:ind w:firstLine="720"/>
        <w:rPr>
          <w:rFonts w:hint="default"/>
          <w:lang w:val="en-US" w:eastAsia="zh-CN"/>
        </w:rPr>
      </w:pPr>
      <w:r>
        <w:rPr>
          <w:rFonts w:hint="eastAsia" w:ascii="仿宋_GB2312" w:hAnsi="宋体" w:eastAsia="仿宋_GB2312"/>
          <w:sz w:val="32"/>
          <w:szCs w:val="32"/>
          <w:lang w:val="zh-CN"/>
        </w:rPr>
        <w:t>“全市第八次工会代表大会”项目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w:t>
      </w:r>
      <w:r>
        <w:rPr>
          <w:rFonts w:hint="eastAsia" w:ascii="仿宋_GB2312" w:hAnsi="宋体" w:eastAsia="仿宋_GB2312"/>
          <w:sz w:val="32"/>
          <w:szCs w:val="32"/>
          <w:lang w:val="en-US" w:eastAsia="zh-CN"/>
        </w:rPr>
        <w:t>预算计划30.00万元，财政拨付30.00</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使用30.00万元。</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en-US" w:eastAsia="zh-CN"/>
        </w:rPr>
        <w:t>市总工会</w:t>
      </w:r>
      <w:r>
        <w:rPr>
          <w:rFonts w:hint="eastAsia" w:ascii="仿宋_GB2312" w:hAnsi="宋体" w:eastAsia="仿宋_GB2312"/>
          <w:sz w:val="32"/>
          <w:szCs w:val="32"/>
          <w:lang w:val="zh-CN"/>
        </w:rPr>
        <w:t>财务管理制度健全，严格执行财务管理制度，账务处理</w:t>
      </w:r>
      <w:r>
        <w:rPr>
          <w:rFonts w:hint="eastAsia" w:ascii="仿宋_GB2312" w:hAnsi="宋体" w:eastAsia="仿宋_GB2312"/>
          <w:sz w:val="32"/>
          <w:szCs w:val="32"/>
          <w:lang w:val="en-US" w:eastAsia="zh-CN"/>
        </w:rPr>
        <w:t>及时</w:t>
      </w:r>
      <w:r>
        <w:rPr>
          <w:rFonts w:hint="eastAsia" w:ascii="仿宋_GB2312" w:hAnsi="宋体" w:eastAsia="仿宋_GB2312"/>
          <w:sz w:val="32"/>
          <w:szCs w:val="32"/>
          <w:lang w:val="zh-CN"/>
        </w:rPr>
        <w:t>，会计核算规范。采用内外部相结合的方式对“全市第八次工会代表大会”</w:t>
      </w:r>
      <w:r>
        <w:rPr>
          <w:rFonts w:hint="eastAsia" w:ascii="仿宋_GB2312" w:hAnsi="宋体" w:eastAsia="仿宋_GB2312"/>
          <w:sz w:val="32"/>
          <w:szCs w:val="32"/>
          <w:lang w:val="en-US" w:eastAsia="zh-CN"/>
        </w:rPr>
        <w:t>项目资金</w:t>
      </w:r>
      <w:r>
        <w:rPr>
          <w:rFonts w:hint="eastAsia" w:ascii="仿宋_GB2312" w:hAnsi="宋体" w:eastAsia="仿宋_GB2312"/>
          <w:sz w:val="32"/>
          <w:szCs w:val="32"/>
          <w:lang w:val="zh-CN"/>
        </w:rPr>
        <w:t>进行</w:t>
      </w:r>
      <w:r>
        <w:rPr>
          <w:rFonts w:hint="eastAsia" w:ascii="仿宋_GB2312" w:hAnsi="宋体" w:eastAsia="仿宋_GB2312"/>
          <w:sz w:val="32"/>
          <w:szCs w:val="32"/>
          <w:lang w:val="en-US" w:eastAsia="zh-CN"/>
        </w:rPr>
        <w:t>财务监督，定期组织内部</w:t>
      </w:r>
      <w:r>
        <w:rPr>
          <w:rFonts w:hint="eastAsia" w:ascii="仿宋_GB2312" w:hAnsi="宋体" w:eastAsia="仿宋_GB2312"/>
          <w:sz w:val="32"/>
          <w:szCs w:val="32"/>
          <w:lang w:val="zh-CN"/>
        </w:rPr>
        <w:t>经审</w:t>
      </w:r>
      <w:r>
        <w:rPr>
          <w:rFonts w:hint="eastAsia" w:ascii="仿宋_GB2312" w:hAnsi="宋体" w:eastAsia="仿宋_GB2312"/>
          <w:sz w:val="32"/>
          <w:szCs w:val="32"/>
          <w:lang w:val="en-US" w:eastAsia="zh-CN"/>
        </w:rPr>
        <w:t>部门对困难职工帮扶资金的使用进行全面审计，主动接受派驻纪检组、市委巡察组、审计局等监督检查，未发现违规使用资金等</w:t>
      </w:r>
      <w:r>
        <w:rPr>
          <w:rFonts w:hint="eastAsia" w:ascii="仿宋_GB2312" w:hAnsi="宋体" w:eastAsia="仿宋_GB2312"/>
          <w:sz w:val="32"/>
          <w:szCs w:val="32"/>
          <w:lang w:val="zh-CN"/>
        </w:rPr>
        <w:t>问题。</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223" w:name="_Toc26593"/>
      <w:bookmarkStart w:id="224" w:name="_Toc817"/>
      <w:r>
        <w:rPr>
          <w:rFonts w:hint="eastAsia" w:ascii="黑体" w:hAnsi="宋体" w:eastAsia="黑体"/>
          <w:sz w:val="32"/>
          <w:szCs w:val="32"/>
        </w:rPr>
        <w:t>三、项目实施及管理情况</w:t>
      </w:r>
      <w:bookmarkEnd w:id="223"/>
      <w:bookmarkEnd w:id="224"/>
    </w:p>
    <w:p>
      <w:pPr>
        <w:pageBreakBefore w:val="0"/>
        <w:kinsoku/>
        <w:wordWrap/>
        <w:overflowPunct/>
        <w:topLinePunct w:val="0"/>
        <w:bidi w:val="0"/>
        <w:adjustRightInd w:val="0"/>
        <w:snapToGrid w:val="0"/>
        <w:spacing w:line="576" w:lineRule="exact"/>
        <w:ind w:firstLine="72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通过结果反馈情况，</w:t>
      </w:r>
      <w:r>
        <w:rPr>
          <w:rFonts w:hint="eastAsia" w:ascii="仿宋_GB2312" w:hAnsi="宋体" w:eastAsia="仿宋_GB2312"/>
          <w:sz w:val="32"/>
          <w:szCs w:val="32"/>
          <w:lang w:val="zh-CN"/>
        </w:rPr>
        <w:t>“全市第八次工会代表大会”</w:t>
      </w:r>
      <w:r>
        <w:rPr>
          <w:rFonts w:hint="eastAsia" w:ascii="仿宋_GB2312" w:hAnsi="宋体" w:eastAsia="仿宋_GB2312"/>
          <w:sz w:val="32"/>
          <w:szCs w:val="32"/>
          <w:lang w:val="en-US" w:eastAsia="zh-CN"/>
        </w:rPr>
        <w:t>会期安排紧凑、会场服务到位，参会代表认真履行职责，实现了预期效果。</w:t>
      </w:r>
    </w:p>
    <w:p>
      <w:pPr>
        <w:keepNext w:val="0"/>
        <w:keepLines w:val="0"/>
        <w:pageBreakBefore w:val="0"/>
        <w:kinsoku/>
        <w:wordWrap/>
        <w:overflowPunct/>
        <w:topLinePunct w:val="0"/>
        <w:autoSpaceDE/>
        <w:autoSpaceDN/>
        <w:bidi w:val="0"/>
        <w:adjustRightInd w:val="0"/>
        <w:snapToGrid w:val="0"/>
        <w:spacing w:line="576" w:lineRule="exact"/>
        <w:ind w:firstLine="720"/>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（一）项目组织架构及实施流程。</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default"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市</w:t>
      </w:r>
      <w:r>
        <w:rPr>
          <w:rFonts w:hint="eastAsia" w:ascii="仿宋_GB2312" w:hAnsi="仿宋_GB2312" w:eastAsia="仿宋_GB2312" w:cs="仿宋_GB2312"/>
          <w:b w:val="0"/>
          <w:bCs/>
          <w:sz w:val="32"/>
          <w:szCs w:val="32"/>
          <w:lang w:val="zh-CN"/>
        </w:rPr>
        <w:t>总工会</w:t>
      </w:r>
      <w:r>
        <w:rPr>
          <w:rFonts w:hint="eastAsia" w:ascii="仿宋_GB2312" w:hAnsi="仿宋_GB2312" w:eastAsia="仿宋_GB2312" w:cs="仿宋_GB2312"/>
          <w:b w:val="0"/>
          <w:bCs/>
          <w:sz w:val="32"/>
          <w:szCs w:val="32"/>
          <w:lang w:val="en-US" w:eastAsia="zh-CN"/>
        </w:rPr>
        <w:t>办公室牵头负责</w:t>
      </w:r>
      <w:r>
        <w:rPr>
          <w:rFonts w:hint="eastAsia" w:ascii="仿宋_GB2312" w:hAnsi="宋体" w:eastAsia="仿宋_GB2312"/>
          <w:sz w:val="32"/>
          <w:szCs w:val="32"/>
          <w:lang w:val="zh-CN"/>
        </w:rPr>
        <w:t>“全市第八次工会代表大会”</w:t>
      </w:r>
      <w:r>
        <w:rPr>
          <w:rFonts w:hint="eastAsia" w:ascii="仿宋_GB2312" w:hAnsi="宋体" w:eastAsia="仿宋_GB2312"/>
          <w:sz w:val="32"/>
          <w:szCs w:val="32"/>
          <w:lang w:val="en-US" w:eastAsia="zh-CN"/>
        </w:rPr>
        <w:t>的组织工作，从各部室抽调工作人员全面协助。成立领导小组，党组书记、常务副主席任组长，小组下设文秘组、会务组、安保组、后勤组、交通保障组、宣传组等，多次召开专题会议，明确工作职责，各组按照分工各司其职，认真履职，圆满完成会务工作。</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仿宋_GB2312" w:hAnsi="仿宋_GB2312" w:eastAsia="仿宋_GB2312" w:cs="仿宋_GB2312"/>
          <w:color w:val="auto"/>
          <w:kern w:val="0"/>
          <w:sz w:val="32"/>
          <w:szCs w:val="32"/>
          <w:highlight w:val="none"/>
          <w:u w:val="none"/>
          <w:shd w:val="clear" w:color="auto" w:fill="FFFFFF"/>
          <w:lang w:val="zh-CN"/>
        </w:rPr>
      </w:pPr>
      <w:r>
        <w:rPr>
          <w:rFonts w:hint="eastAsia" w:ascii="楷体_GB2312" w:hAnsi="楷体_GB2312" w:eastAsia="楷体_GB2312" w:cs="楷体_GB2312"/>
          <w:b/>
          <w:bCs/>
          <w:sz w:val="32"/>
          <w:szCs w:val="32"/>
          <w:lang w:val="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val="zh-CN"/>
        </w:rPr>
        <w:t>项目管理情况。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0" w:firstLineChars="200"/>
        <w:contextualSpacing/>
        <w:jc w:val="left"/>
        <w:textAlignment w:val="auto"/>
        <w:rPr>
          <w:rFonts w:hint="default"/>
          <w:lang w:val="en-US" w:eastAsia="zh-CN"/>
        </w:rPr>
      </w:pPr>
      <w:r>
        <w:rPr>
          <w:rFonts w:hint="eastAsia" w:ascii="仿宋_GB2312" w:hAnsi="仿宋_GB2312" w:eastAsia="仿宋_GB2312" w:cs="仿宋_GB2312"/>
          <w:color w:val="auto"/>
          <w:kern w:val="0"/>
          <w:sz w:val="32"/>
          <w:szCs w:val="32"/>
          <w:highlight w:val="none"/>
          <w:u w:val="none"/>
          <w:shd w:val="clear" w:color="auto" w:fill="FFFFFF"/>
          <w:lang w:val="en-US" w:eastAsia="zh-CN"/>
        </w:rPr>
        <w:t>项目实施过程中，严格按照</w:t>
      </w:r>
      <w:r>
        <w:rPr>
          <w:rFonts w:hint="eastAsia" w:ascii="仿宋_GB2312" w:hAnsi="仿宋_GB2312" w:eastAsia="仿宋_GB2312" w:cs="仿宋_GB2312"/>
          <w:color w:val="auto"/>
          <w:kern w:val="0"/>
          <w:sz w:val="32"/>
          <w:szCs w:val="32"/>
          <w:highlight w:val="none"/>
          <w:u w:val="none"/>
          <w:shd w:val="clear" w:color="auto" w:fill="FFFFFF"/>
          <w:lang w:val="zh-CN"/>
        </w:rPr>
        <w:t>执行财务管理制度，账务处理及时</w:t>
      </w:r>
      <w:r>
        <w:rPr>
          <w:rFonts w:hint="eastAsia" w:ascii="仿宋_GB2312" w:hAnsi="仿宋_GB2312" w:eastAsia="仿宋_GB2312" w:cs="仿宋_GB2312"/>
          <w:color w:val="auto"/>
          <w:kern w:val="0"/>
          <w:sz w:val="32"/>
          <w:szCs w:val="32"/>
          <w:highlight w:val="none"/>
          <w:u w:val="none"/>
          <w:shd w:val="clear" w:color="auto" w:fill="FFFFFF"/>
          <w:lang w:val="en-US" w:eastAsia="zh-CN"/>
        </w:rPr>
        <w:t>准确，</w:t>
      </w:r>
      <w:r>
        <w:rPr>
          <w:rFonts w:hint="eastAsia" w:ascii="仿宋_GB2312" w:hAnsi="仿宋_GB2312" w:eastAsia="仿宋_GB2312" w:cs="仿宋_GB2312"/>
          <w:color w:val="auto"/>
          <w:kern w:val="0"/>
          <w:sz w:val="32"/>
          <w:szCs w:val="32"/>
          <w:highlight w:val="none"/>
          <w:u w:val="none"/>
          <w:shd w:val="clear" w:color="auto" w:fill="FFFFFF"/>
          <w:lang w:val="zh-CN"/>
        </w:rPr>
        <w:t>会计核算规范</w:t>
      </w:r>
      <w:r>
        <w:rPr>
          <w:rFonts w:hint="eastAsia" w:ascii="仿宋_GB2312" w:hAnsi="仿宋_GB2312" w:eastAsia="仿宋_GB2312" w:cs="仿宋_GB2312"/>
          <w:color w:val="auto"/>
          <w:kern w:val="0"/>
          <w:sz w:val="32"/>
          <w:szCs w:val="32"/>
          <w:highlight w:val="none"/>
          <w:u w:val="none"/>
          <w:shd w:val="clear" w:color="auto" w:fill="FFFFFF"/>
          <w:lang w:val="en-US" w:eastAsia="zh-CN"/>
        </w:rPr>
        <w:t>有效。</w:t>
      </w:r>
    </w:p>
    <w:p>
      <w:pPr>
        <w:pageBreakBefore w:val="0"/>
        <w:kinsoku/>
        <w:wordWrap/>
        <w:overflowPunct/>
        <w:topLinePunct w:val="0"/>
        <w:bidi w:val="0"/>
        <w:adjustRightInd w:val="0"/>
        <w:snapToGrid w:val="0"/>
        <w:spacing w:line="576"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三）</w:t>
      </w:r>
      <w:r>
        <w:rPr>
          <w:rFonts w:hint="eastAsia" w:ascii="楷体_GB2312" w:hAnsi="宋体" w:eastAsia="楷体_GB2312"/>
          <w:b/>
          <w:sz w:val="32"/>
          <w:szCs w:val="32"/>
          <w:lang w:val="zh-CN"/>
        </w:rPr>
        <w:t>项目监管情况。</w:t>
      </w:r>
    </w:p>
    <w:p>
      <w:pPr>
        <w:pageBreakBefore w:val="0"/>
        <w:kinsoku/>
        <w:wordWrap/>
        <w:overflowPunct/>
        <w:topLinePunct w:val="0"/>
        <w:bidi w:val="0"/>
        <w:adjustRightInd w:val="0"/>
        <w:snapToGrid w:val="0"/>
        <w:spacing w:line="576" w:lineRule="exact"/>
        <w:ind w:firstLine="720"/>
        <w:rPr>
          <w:rFonts w:hint="default" w:ascii="仿宋_GB2312" w:hAnsi="仿宋_GB2312" w:eastAsia="仿宋_GB2312" w:cs="仿宋_GB2312"/>
          <w:b/>
          <w:bCs w:val="0"/>
          <w:sz w:val="32"/>
          <w:szCs w:val="32"/>
          <w:lang w:val="en-US" w:eastAsia="zh-CN"/>
        </w:rPr>
      </w:pPr>
      <w:r>
        <w:rPr>
          <w:rFonts w:hint="eastAsia" w:ascii="仿宋_GB2312" w:hAnsi="仿宋_GB2312" w:eastAsia="仿宋_GB2312" w:cs="仿宋_GB2312"/>
          <w:b w:val="0"/>
          <w:bCs/>
          <w:sz w:val="32"/>
          <w:szCs w:val="32"/>
          <w:lang w:val="en-US" w:eastAsia="zh-CN"/>
        </w:rPr>
        <w:t>由市总工会经审办会同相关部门对</w:t>
      </w:r>
      <w:r>
        <w:rPr>
          <w:rFonts w:hint="eastAsia" w:ascii="仿宋_GB2312" w:hAnsi="宋体" w:eastAsia="仿宋_GB2312"/>
          <w:sz w:val="32"/>
          <w:szCs w:val="32"/>
          <w:lang w:val="zh-CN"/>
        </w:rPr>
        <w:t>“全市第八次工会代表大会”</w:t>
      </w:r>
      <w:r>
        <w:rPr>
          <w:rFonts w:hint="eastAsia" w:ascii="仿宋_GB2312" w:hAnsi="宋体" w:eastAsia="仿宋_GB2312"/>
          <w:sz w:val="32"/>
          <w:szCs w:val="32"/>
          <w:lang w:val="en-US" w:eastAsia="zh-CN"/>
        </w:rPr>
        <w:t>资金使用情况</w:t>
      </w:r>
      <w:r>
        <w:rPr>
          <w:rFonts w:hint="eastAsia" w:ascii="仿宋_GB2312" w:hAnsi="仿宋_GB2312" w:eastAsia="仿宋_GB2312" w:cs="仿宋_GB2312"/>
          <w:b w:val="0"/>
          <w:bCs/>
          <w:sz w:val="32"/>
          <w:szCs w:val="32"/>
          <w:lang w:val="en-US" w:eastAsia="zh-CN"/>
        </w:rPr>
        <w:t>进行监督检查，未发现问题，所有资金使用合法合规。</w:t>
      </w:r>
    </w:p>
    <w:p>
      <w:pPr>
        <w:pageBreakBefore w:val="0"/>
        <w:kinsoku/>
        <w:wordWrap/>
        <w:overflowPunct/>
        <w:topLinePunct w:val="0"/>
        <w:bidi w:val="0"/>
        <w:adjustRightInd w:val="0"/>
        <w:snapToGrid w:val="0"/>
        <w:spacing w:line="576" w:lineRule="exact"/>
        <w:ind w:right="-92" w:rightChars="-44" w:firstLine="720"/>
        <w:outlineLvl w:val="1"/>
        <w:rPr>
          <w:rFonts w:ascii="仿宋_GB2312" w:hAnsi="宋体" w:eastAsia="仿宋_GB2312"/>
          <w:sz w:val="32"/>
          <w:szCs w:val="32"/>
          <w:lang w:val="zh-CN"/>
        </w:rPr>
      </w:pPr>
      <w:bookmarkStart w:id="225" w:name="_Toc18591"/>
      <w:bookmarkStart w:id="226" w:name="_Toc16895"/>
      <w:r>
        <w:rPr>
          <w:rFonts w:hint="eastAsia" w:ascii="黑体" w:hAnsi="宋体" w:eastAsia="黑体"/>
          <w:sz w:val="32"/>
          <w:szCs w:val="32"/>
        </w:rPr>
        <w:t>四、项目绩效情况</w:t>
      </w:r>
      <w:bookmarkEnd w:id="225"/>
      <w:bookmarkEnd w:id="226"/>
      <w:r>
        <w:rPr>
          <w:rFonts w:ascii="仿宋_GB2312" w:hAnsi="宋体" w:eastAsia="仿宋_GB2312"/>
          <w:sz w:val="32"/>
          <w:szCs w:val="32"/>
          <w:lang w:val="zh-CN"/>
        </w:rPr>
        <w:tab/>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（一）项目完成情况。</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w:t>
      </w:r>
      <w:r>
        <w:rPr>
          <w:rFonts w:hint="eastAsia" w:ascii="仿宋_GB2312" w:hAnsi="宋体" w:eastAsia="仿宋_GB2312"/>
          <w:sz w:val="32"/>
          <w:szCs w:val="32"/>
          <w:lang w:val="zh-CN"/>
        </w:rPr>
        <w:t>数量</w:t>
      </w:r>
      <w:r>
        <w:rPr>
          <w:rFonts w:hint="eastAsia" w:ascii="仿宋_GB2312" w:hAnsi="宋体" w:eastAsia="仿宋_GB2312"/>
          <w:sz w:val="32"/>
          <w:szCs w:val="32"/>
          <w:lang w:val="en-US" w:eastAsia="zh-CN"/>
        </w:rPr>
        <w:t>指标全面完成，即270名代表参加了会议。</w:t>
      </w:r>
    </w:p>
    <w:p>
      <w:pPr>
        <w:pageBreakBefore w:val="0"/>
        <w:kinsoku/>
        <w:wordWrap/>
        <w:overflowPunct/>
        <w:topLinePunct w:val="0"/>
        <w:bidi w:val="0"/>
        <w:adjustRightInd w:val="0"/>
        <w:snapToGrid w:val="0"/>
        <w:spacing w:line="576" w:lineRule="exact"/>
        <w:ind w:left="0" w:leftChars="0" w:right="-92" w:rightChars="-44" w:firstLine="838" w:firstLineChars="262"/>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1个时效指标全面完成，即会议召开天数为3天。</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1个质量指标全面完成，即资金使用合规率100%。</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2个成本指标全部完成，即会议室租赁费（包括总会议室和各分团会议室）标准为10000元/天，参会代表食宿费人均标准为1000元/人。</w:t>
      </w:r>
    </w:p>
    <w:p>
      <w:pPr>
        <w:pageBreakBefore w:val="0"/>
        <w:kinsoku/>
        <w:wordWrap/>
        <w:overflowPunct/>
        <w:topLinePunct w:val="0"/>
        <w:bidi w:val="0"/>
        <w:adjustRightInd w:val="0"/>
        <w:snapToGrid w:val="0"/>
        <w:spacing w:line="576" w:lineRule="exact"/>
        <w:ind w:left="0" w:leftChars="0" w:right="-92" w:rightChars="-44" w:firstLine="842" w:firstLineChars="262"/>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w:t>
      </w:r>
      <w:r>
        <w:rPr>
          <w:rFonts w:hint="eastAsia" w:ascii="仿宋_GB2312" w:hAnsi="宋体" w:eastAsia="仿宋_GB2312"/>
          <w:sz w:val="32"/>
          <w:szCs w:val="32"/>
          <w:lang w:val="zh-CN"/>
        </w:rPr>
        <w:t>社会效益指标</w:t>
      </w:r>
      <w:r>
        <w:rPr>
          <w:rFonts w:hint="eastAsia" w:ascii="仿宋_GB2312" w:hAnsi="宋体" w:eastAsia="仿宋_GB2312"/>
          <w:sz w:val="32"/>
          <w:szCs w:val="32"/>
          <w:lang w:val="en-US" w:eastAsia="zh-CN"/>
        </w:rPr>
        <w:t>完成，通过项目实施，参会代表队工会工作和工运事业的宣传知晓面达85%以上。</w:t>
      </w:r>
    </w:p>
    <w:p>
      <w:pPr>
        <w:pageBreakBefore w:val="0"/>
        <w:kinsoku/>
        <w:wordWrap/>
        <w:overflowPunct/>
        <w:topLinePunct w:val="0"/>
        <w:bidi w:val="0"/>
        <w:adjustRightInd w:val="0"/>
        <w:snapToGrid w:val="0"/>
        <w:spacing w:line="576" w:lineRule="exact"/>
        <w:ind w:right="-92" w:rightChars="-44" w:firstLine="720"/>
        <w:rPr>
          <w:rFonts w:hint="default" w:ascii="仿宋_GB2312" w:hAnsi="宋体" w:eastAsia="仿宋_GB2312"/>
          <w:sz w:val="32"/>
          <w:szCs w:val="32"/>
          <w:lang w:val="en-US"/>
        </w:rPr>
      </w:pPr>
      <w:r>
        <w:rPr>
          <w:rFonts w:hint="eastAsia" w:ascii="仿宋_GB2312" w:hAnsi="宋体" w:eastAsia="仿宋_GB2312"/>
          <w:sz w:val="32"/>
          <w:szCs w:val="32"/>
          <w:lang w:val="en-US" w:eastAsia="zh-CN"/>
        </w:rPr>
        <w:t>1个服务对象满意度指标完成，通过回访，参会代表满意度100%。</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227" w:name="_Toc27207"/>
      <w:bookmarkStart w:id="228" w:name="_Toc4768"/>
      <w:r>
        <w:rPr>
          <w:rFonts w:hint="eastAsia" w:ascii="黑体" w:hAnsi="宋体" w:eastAsia="黑体"/>
          <w:sz w:val="32"/>
          <w:szCs w:val="32"/>
        </w:rPr>
        <w:t>五、评价结论及建议</w:t>
      </w:r>
      <w:bookmarkEnd w:id="227"/>
      <w:bookmarkEnd w:id="228"/>
    </w:p>
    <w:p>
      <w:pPr>
        <w:pageBreakBefore w:val="0"/>
        <w:kinsoku/>
        <w:wordWrap/>
        <w:overflowPunct/>
        <w:topLinePunct w:val="0"/>
        <w:bidi w:val="0"/>
        <w:spacing w:line="576" w:lineRule="exact"/>
        <w:ind w:left="0" w:leftChars="0" w:firstLine="640" w:firstLineChars="200"/>
        <w:jc w:val="both"/>
        <w:textAlignment w:val="auto"/>
        <w:outlineLvl w:val="0"/>
        <w:rPr>
          <w:rFonts w:hint="eastAsia" w:ascii="仿宋_GB2312" w:hAnsi="仿宋_GB2312" w:eastAsia="仿宋_GB2312" w:cs="仿宋_GB2312"/>
          <w:color w:val="auto"/>
          <w:sz w:val="32"/>
          <w:szCs w:val="32"/>
          <w:lang w:val="en-US" w:eastAsia="zh-CN"/>
        </w:rPr>
      </w:pPr>
      <w:bookmarkStart w:id="229" w:name="_Toc7619"/>
      <w:bookmarkStart w:id="230" w:name="_Toc8477"/>
      <w:r>
        <w:rPr>
          <w:rFonts w:hint="eastAsia" w:ascii="仿宋_GB2312" w:hAnsi="仿宋_GB2312" w:eastAsia="仿宋_GB2312" w:cs="仿宋_GB2312"/>
          <w:color w:val="auto"/>
          <w:sz w:val="32"/>
          <w:szCs w:val="32"/>
          <w:lang w:val="en-US" w:eastAsia="zh-CN"/>
        </w:rPr>
        <w:t>全市第八次工会代表大会以习近平新时代中国特色社会主义思想为指导，进一步发挥工人阶级在广元经济社会发展中的主力军作用，努力开创具有时代特征和广元特色的工会工作新局面。</w:t>
      </w:r>
      <w:bookmarkEnd w:id="229"/>
      <w:bookmarkEnd w:id="230"/>
    </w:p>
    <w:p>
      <w:pPr>
        <w:pStyle w:val="5"/>
        <w:rPr>
          <w:rFonts w:hint="eastAsia" w:ascii="仿宋_GB2312" w:hAnsi="仿宋_GB2312" w:eastAsia="仿宋_GB2312" w:cs="仿宋_GB2312"/>
          <w:color w:val="auto"/>
          <w:sz w:val="32"/>
          <w:szCs w:val="32"/>
          <w:lang w:val="en-US" w:eastAsia="zh-CN"/>
        </w:rPr>
      </w:pPr>
    </w:p>
    <w:p>
      <w:pPr>
        <w:pStyle w:val="5"/>
        <w:rPr>
          <w:rFonts w:hint="eastAsia" w:ascii="仿宋_GB2312" w:hAnsi="仿宋_GB2312" w:eastAsia="仿宋_GB2312" w:cs="仿宋_GB2312"/>
          <w:color w:val="auto"/>
          <w:sz w:val="32"/>
          <w:szCs w:val="32"/>
          <w:lang w:val="en-US" w:eastAsia="zh-CN"/>
        </w:rPr>
      </w:pPr>
    </w:p>
    <w:p>
      <w:pPr>
        <w:pageBreakBefore w:val="0"/>
        <w:kinsoku/>
        <w:wordWrap/>
        <w:overflowPunct/>
        <w:topLinePunct w:val="0"/>
        <w:bidi w:val="0"/>
        <w:spacing w:line="576" w:lineRule="exact"/>
        <w:ind w:right="-92" w:rightChars="-44"/>
        <w:jc w:val="center"/>
        <w:rPr>
          <w:rFonts w:ascii="方正小标宋简体" w:hAnsi="宋体" w:eastAsia="方正小标宋简体"/>
          <w:color w:val="000000"/>
          <w:kern w:val="0"/>
          <w:sz w:val="44"/>
          <w:szCs w:val="44"/>
          <w:lang w:val="zh-CN"/>
        </w:rPr>
      </w:pPr>
      <w:r>
        <w:rPr>
          <w:rFonts w:hint="eastAsia" w:ascii="方正小标宋简体" w:eastAsia="方正小标宋简体"/>
          <w:sz w:val="44"/>
          <w:szCs w:val="44"/>
          <w:lang w:val="en-US" w:eastAsia="zh-CN"/>
        </w:rPr>
        <w:t>工会经费</w:t>
      </w:r>
      <w:r>
        <w:rPr>
          <w:rFonts w:hint="eastAsia" w:ascii="方正小标宋简体" w:hAnsi="宋体" w:eastAsia="方正小标宋简体"/>
          <w:color w:val="000000"/>
          <w:kern w:val="0"/>
          <w:sz w:val="44"/>
          <w:szCs w:val="44"/>
          <w:lang w:val="zh-CN"/>
        </w:rPr>
        <w:t>项目绩效自评报告</w:t>
      </w:r>
    </w:p>
    <w:p>
      <w:pPr>
        <w:pageBreakBefore w:val="0"/>
        <w:kinsoku/>
        <w:wordWrap/>
        <w:overflowPunct/>
        <w:topLinePunct w:val="0"/>
        <w:bidi w:val="0"/>
        <w:adjustRightInd w:val="0"/>
        <w:snapToGrid w:val="0"/>
        <w:spacing w:line="576" w:lineRule="exact"/>
        <w:ind w:right="-92" w:rightChars="-44" w:firstLine="720"/>
        <w:outlineLvl w:val="9"/>
        <w:rPr>
          <w:rFonts w:hint="eastAsia" w:ascii="黑体" w:hAnsi="宋体" w:eastAsia="黑体"/>
          <w:sz w:val="32"/>
          <w:szCs w:val="32"/>
        </w:rPr>
      </w:pP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lang w:val="zh-CN"/>
        </w:rPr>
      </w:pPr>
      <w:bookmarkStart w:id="231" w:name="_Toc12035"/>
      <w:bookmarkStart w:id="232" w:name="_Toc23701"/>
      <w:r>
        <w:rPr>
          <w:rFonts w:hint="eastAsia" w:ascii="黑体" w:hAnsi="宋体" w:eastAsia="黑体"/>
          <w:sz w:val="32"/>
          <w:szCs w:val="32"/>
        </w:rPr>
        <w:t>一、</w:t>
      </w:r>
      <w:r>
        <w:rPr>
          <w:rFonts w:hint="eastAsia" w:ascii="黑体" w:hAnsi="宋体" w:eastAsia="黑体"/>
          <w:sz w:val="32"/>
          <w:szCs w:val="32"/>
          <w:lang w:val="zh-CN"/>
        </w:rPr>
        <w:t>项目概况</w:t>
      </w:r>
      <w:bookmarkEnd w:id="231"/>
      <w:bookmarkEnd w:id="232"/>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楷体_GB2312" w:hAnsi="宋体" w:eastAsia="楷体_GB2312"/>
          <w:b/>
          <w:sz w:val="32"/>
          <w:szCs w:val="32"/>
          <w:lang w:val="zh-CN"/>
        </w:rPr>
        <w:t>（一）项目基本情况。</w:t>
      </w:r>
    </w:p>
    <w:p>
      <w:pPr>
        <w:keepNext w:val="0"/>
        <w:keepLines w:val="0"/>
        <w:pageBreakBefore w:val="0"/>
        <w:widowControl w:val="0"/>
        <w:kinsoku/>
        <w:wordWrap/>
        <w:overflowPunct/>
        <w:topLinePunct w:val="0"/>
        <w:autoSpaceDE/>
        <w:autoSpaceDN/>
        <w:bidi w:val="0"/>
        <w:adjustRightInd/>
        <w:snapToGrid/>
        <w:spacing w:beforeAutospacing="0" w:afterAutospacing="0" w:line="576" w:lineRule="exact"/>
        <w:ind w:left="0" w:leftChars="0" w:firstLine="640" w:firstLineChars="200"/>
        <w:textAlignment w:val="auto"/>
        <w:rPr>
          <w:rFonts w:hint="default" w:eastAsia="仿宋_GB2312" w:cs="Times New Roman"/>
          <w:bCs/>
          <w:color w:val="auto"/>
          <w:sz w:val="32"/>
          <w:szCs w:val="32"/>
          <w:lang w:val="en-US" w:eastAsia="zh-CN"/>
        </w:rPr>
      </w:pPr>
      <w:r>
        <w:rPr>
          <w:rFonts w:hint="eastAsia" w:eastAsia="仿宋_GB2312" w:cs="Times New Roman"/>
          <w:bCs/>
          <w:color w:val="auto"/>
          <w:sz w:val="32"/>
          <w:szCs w:val="32"/>
          <w:lang w:val="en-US" w:eastAsia="zh-CN"/>
        </w:rPr>
        <w:t>据《工会法》第三十六条规定的“工会经费的来源：工会会员缴纳的会费；建立工会组织的全民所有制和集体所有制企业事业单位、机关按每月全部职工工资总额的百分之二向工会拨交的经费；工会所属的企业、事业单位上缴的收入；人民政府的补助；其他收入”，预算拨付全额拨款的行政事业单位的工会经费。</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工会经费”项目我单位主要用于发放机关在职人员工资和十三月奖励性工资；工人文化宫在职人员工资和基础绩效奖；社会化工作者、门卫工资和绩效奖；机关、工人文化宫、社会化工作者住房公积金和社会保险单位缴费部分；根据《四川省总工会印发〈关于重新划分县以上工会经费分成比例的通知〉》（川工发〔85〕59号）规定比例上缴省总工会经费。</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本项目预计使用资金758万元，主要用于上缴省总工会经费，发放在职人员工资、基础绩效奖，缴纳保险、住房公积金等，其中财政预算拨款702.39万元，不足部分由工会经费弥补。经费测算明细如下表所示：</w:t>
      </w:r>
    </w:p>
    <w:tbl>
      <w:tblPr>
        <w:tblStyle w:val="15"/>
        <w:tblpPr w:leftFromText="180" w:rightFromText="180" w:vertAnchor="text" w:horzAnchor="page" w:tblpX="2010" w:tblpY="395"/>
        <w:tblOverlap w:val="never"/>
        <w:tblW w:w="483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165"/>
        <w:gridCol w:w="1168"/>
        <w:gridCol w:w="2209"/>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trPr>
        <w:tc>
          <w:tcPr>
            <w:tcW w:w="496"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仿宋" w:hAnsi="仿宋" w:eastAsia="仿宋"/>
                <w:color w:val="000000"/>
                <w:sz w:val="22"/>
                <w:szCs w:val="22"/>
              </w:rPr>
            </w:pPr>
            <w:r>
              <w:rPr>
                <w:rFonts w:hint="eastAsia" w:ascii="仿宋" w:hAnsi="仿宋" w:eastAsia="仿宋"/>
                <w:color w:val="000000"/>
                <w:kern w:val="0"/>
                <w:sz w:val="22"/>
                <w:szCs w:val="22"/>
                <w:lang w:bidi="ar"/>
              </w:rPr>
              <w:t>序号</w:t>
            </w:r>
          </w:p>
        </w:tc>
        <w:tc>
          <w:tcPr>
            <w:tcW w:w="1314"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仿宋" w:hAnsi="仿宋" w:eastAsia="仿宋"/>
                <w:color w:val="000000"/>
                <w:sz w:val="22"/>
                <w:szCs w:val="22"/>
              </w:rPr>
            </w:pPr>
            <w:r>
              <w:rPr>
                <w:rFonts w:hint="eastAsia" w:ascii="仿宋" w:hAnsi="仿宋" w:eastAsia="仿宋"/>
                <w:color w:val="000000"/>
                <w:kern w:val="0"/>
                <w:sz w:val="22"/>
                <w:szCs w:val="22"/>
                <w:lang w:val="en-US" w:eastAsia="zh-CN" w:bidi="ar"/>
              </w:rPr>
              <w:t>项目</w:t>
            </w:r>
            <w:r>
              <w:rPr>
                <w:rFonts w:hint="eastAsia" w:ascii="仿宋" w:hAnsi="仿宋" w:eastAsia="仿宋"/>
                <w:color w:val="000000"/>
                <w:kern w:val="0"/>
                <w:sz w:val="22"/>
                <w:szCs w:val="22"/>
                <w:lang w:bidi="ar"/>
              </w:rPr>
              <w:t>名称</w:t>
            </w:r>
          </w:p>
        </w:tc>
        <w:tc>
          <w:tcPr>
            <w:tcW w:w="709"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sz w:val="22"/>
                <w:szCs w:val="22"/>
                <w:lang w:val="en-US" w:eastAsia="zh-CN"/>
              </w:rPr>
            </w:pPr>
            <w:r>
              <w:rPr>
                <w:rFonts w:hint="eastAsia" w:ascii="仿宋" w:hAnsi="仿宋" w:eastAsia="仿宋"/>
                <w:color w:val="000000"/>
                <w:kern w:val="0"/>
                <w:sz w:val="22"/>
                <w:szCs w:val="22"/>
                <w:lang w:val="en-US" w:eastAsia="zh-CN" w:bidi="ar"/>
              </w:rPr>
              <w:t>覆盖人数</w:t>
            </w:r>
          </w:p>
        </w:tc>
        <w:tc>
          <w:tcPr>
            <w:tcW w:w="1341"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sz w:val="22"/>
                <w:szCs w:val="22"/>
                <w:lang w:val="en-US" w:eastAsia="zh-CN"/>
              </w:rPr>
            </w:pPr>
            <w:r>
              <w:rPr>
                <w:rFonts w:hint="eastAsia" w:ascii="仿宋" w:hAnsi="仿宋" w:eastAsia="仿宋"/>
                <w:color w:val="000000"/>
                <w:sz w:val="22"/>
                <w:szCs w:val="22"/>
                <w:lang w:val="en-US" w:eastAsia="zh-CN"/>
              </w:rPr>
              <w:t>金额</w:t>
            </w:r>
          </w:p>
        </w:tc>
        <w:tc>
          <w:tcPr>
            <w:tcW w:w="1138"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sz w:val="22"/>
                <w:szCs w:val="22"/>
                <w:lang w:eastAsia="zh-CN"/>
              </w:rPr>
            </w:pPr>
            <w:r>
              <w:rPr>
                <w:rFonts w:hint="eastAsia" w:ascii="仿宋" w:hAnsi="仿宋" w:eastAsia="仿宋"/>
                <w:color w:val="000000"/>
                <w:kern w:val="0"/>
                <w:sz w:val="22"/>
                <w:szCs w:val="22"/>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1</w:t>
            </w:r>
          </w:p>
        </w:tc>
        <w:tc>
          <w:tcPr>
            <w:tcW w:w="1314"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上缴省总工会经费</w:t>
            </w:r>
          </w:p>
        </w:tc>
        <w:tc>
          <w:tcPr>
            <w:tcW w:w="709"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p>
        </w:tc>
        <w:tc>
          <w:tcPr>
            <w:tcW w:w="1341"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266万元</w:t>
            </w:r>
          </w:p>
        </w:tc>
        <w:tc>
          <w:tcPr>
            <w:tcW w:w="1138"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财政预算拨款702.39万元，不足部分由工会经费弥补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496"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2</w:t>
            </w:r>
          </w:p>
        </w:tc>
        <w:tc>
          <w:tcPr>
            <w:tcW w:w="1314"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 w:hAnsi="仿宋" w:eastAsia="仿宋" w:cs="Times New Roman"/>
                <w:color w:val="000000"/>
                <w:kern w:val="2"/>
                <w:sz w:val="20"/>
                <w:szCs w:val="20"/>
                <w:lang w:val="en-US" w:eastAsia="zh-CN"/>
              </w:rPr>
            </w:pPr>
            <w:r>
              <w:rPr>
                <w:rFonts w:hint="eastAsia" w:ascii="仿宋" w:hAnsi="仿宋" w:eastAsia="仿宋"/>
                <w:color w:val="000000"/>
                <w:sz w:val="20"/>
                <w:szCs w:val="20"/>
                <w:lang w:val="en-US" w:eastAsia="zh-CN"/>
              </w:rPr>
              <w:t>机关在职人员工资、十三月奖励性工资</w:t>
            </w:r>
          </w:p>
        </w:tc>
        <w:tc>
          <w:tcPr>
            <w:tcW w:w="709"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olor w:val="000000"/>
                <w:kern w:val="0"/>
                <w:sz w:val="22"/>
                <w:szCs w:val="22"/>
                <w:lang w:val="en-US" w:eastAsia="zh-CN" w:bidi="ar"/>
              </w:rPr>
              <w:t>24人</w:t>
            </w:r>
          </w:p>
        </w:tc>
        <w:tc>
          <w:tcPr>
            <w:tcW w:w="1341"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olor w:val="000000"/>
                <w:kern w:val="0"/>
                <w:sz w:val="22"/>
                <w:szCs w:val="22"/>
                <w:lang w:val="en-US" w:eastAsia="zh-CN" w:bidi="ar"/>
              </w:rPr>
              <w:t>214万元</w:t>
            </w:r>
          </w:p>
        </w:tc>
        <w:tc>
          <w:tcPr>
            <w:tcW w:w="113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s="Times New Roman"/>
                <w:color w:val="000000"/>
                <w:kern w:val="0"/>
                <w:sz w:val="22"/>
                <w:szCs w:val="22"/>
                <w:lang w:val="en-US" w:eastAsia="zh-CN" w:bidi="ar"/>
              </w:rPr>
              <w:t>3</w:t>
            </w:r>
          </w:p>
        </w:tc>
        <w:tc>
          <w:tcPr>
            <w:tcW w:w="1314"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Times New Roman"/>
                <w:color w:val="000000"/>
                <w:kern w:val="2"/>
                <w:sz w:val="20"/>
                <w:szCs w:val="20"/>
                <w:lang w:val="en-US" w:eastAsia="zh-CN"/>
              </w:rPr>
            </w:pPr>
            <w:r>
              <w:rPr>
                <w:rFonts w:hint="eastAsia" w:ascii="仿宋" w:hAnsi="仿宋" w:eastAsia="仿宋"/>
                <w:color w:val="000000"/>
                <w:sz w:val="20"/>
                <w:szCs w:val="20"/>
                <w:lang w:val="en-US" w:eastAsia="zh-CN"/>
              </w:rPr>
              <w:t>工人文化宫在职人员工资、基础绩效奖</w:t>
            </w:r>
          </w:p>
        </w:tc>
        <w:tc>
          <w:tcPr>
            <w:tcW w:w="709"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s="Times New Roman"/>
                <w:color w:val="000000"/>
                <w:kern w:val="0"/>
                <w:sz w:val="22"/>
                <w:szCs w:val="22"/>
                <w:lang w:val="en-US" w:eastAsia="zh-CN" w:bidi="ar"/>
              </w:rPr>
            </w:pPr>
            <w:r>
              <w:rPr>
                <w:rFonts w:hint="eastAsia" w:ascii="仿宋" w:hAnsi="仿宋" w:eastAsia="仿宋"/>
                <w:color w:val="000000"/>
                <w:kern w:val="0"/>
                <w:sz w:val="22"/>
                <w:szCs w:val="22"/>
                <w:lang w:val="en-US" w:eastAsia="zh-CN" w:bidi="ar"/>
              </w:rPr>
              <w:t>11人</w:t>
            </w:r>
          </w:p>
        </w:tc>
        <w:tc>
          <w:tcPr>
            <w:tcW w:w="1341"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s="Times New Roman"/>
                <w:color w:val="000000"/>
                <w:kern w:val="0"/>
                <w:sz w:val="22"/>
                <w:szCs w:val="22"/>
                <w:lang w:val="en-US" w:eastAsia="zh-CN" w:bidi="ar"/>
              </w:rPr>
            </w:pPr>
            <w:r>
              <w:rPr>
                <w:rFonts w:hint="eastAsia" w:ascii="仿宋" w:hAnsi="仿宋" w:eastAsia="仿宋"/>
                <w:color w:val="000000"/>
                <w:kern w:val="0"/>
                <w:sz w:val="22"/>
                <w:szCs w:val="22"/>
                <w:lang w:val="en-US" w:eastAsia="zh-CN" w:bidi="ar"/>
              </w:rPr>
              <w:t>102万元</w:t>
            </w:r>
          </w:p>
        </w:tc>
        <w:tc>
          <w:tcPr>
            <w:tcW w:w="113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s="Times New Roman"/>
                <w:color w:val="000000"/>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s="Times New Roman"/>
                <w:color w:val="000000"/>
                <w:kern w:val="0"/>
                <w:sz w:val="22"/>
                <w:szCs w:val="22"/>
                <w:lang w:val="en-US" w:eastAsia="zh-CN" w:bidi="ar"/>
              </w:rPr>
              <w:t>4</w:t>
            </w:r>
          </w:p>
        </w:tc>
        <w:tc>
          <w:tcPr>
            <w:tcW w:w="1314"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 w:hAnsi="仿宋" w:eastAsia="仿宋" w:cs="Times New Roman"/>
                <w:color w:val="000000"/>
                <w:kern w:val="2"/>
                <w:sz w:val="20"/>
                <w:szCs w:val="20"/>
                <w:lang w:val="en-US" w:eastAsia="zh-CN"/>
              </w:rPr>
            </w:pPr>
            <w:r>
              <w:rPr>
                <w:rFonts w:hint="eastAsia" w:ascii="仿宋" w:hAnsi="仿宋" w:eastAsia="仿宋" w:cs="Times New Roman"/>
                <w:color w:val="000000"/>
                <w:kern w:val="2"/>
                <w:sz w:val="20"/>
                <w:szCs w:val="20"/>
                <w:lang w:val="en-US" w:eastAsia="zh-CN"/>
              </w:rPr>
              <w:t>社会工作者、</w:t>
            </w:r>
            <w:r>
              <w:rPr>
                <w:rFonts w:hint="eastAsia" w:ascii="仿宋" w:hAnsi="仿宋" w:eastAsia="仿宋"/>
                <w:color w:val="000000"/>
                <w:sz w:val="20"/>
                <w:szCs w:val="20"/>
                <w:lang w:val="en-US" w:eastAsia="zh-CN"/>
              </w:rPr>
              <w:t>门卫等</w:t>
            </w:r>
            <w:r>
              <w:rPr>
                <w:rFonts w:hint="eastAsia" w:ascii="仿宋" w:hAnsi="仿宋" w:eastAsia="仿宋" w:cs="Times New Roman"/>
                <w:color w:val="000000"/>
                <w:kern w:val="2"/>
                <w:sz w:val="20"/>
                <w:szCs w:val="20"/>
                <w:lang w:val="en-US" w:eastAsia="zh-CN"/>
              </w:rPr>
              <w:t>工资、绩效奖</w:t>
            </w:r>
          </w:p>
        </w:tc>
        <w:tc>
          <w:tcPr>
            <w:tcW w:w="709"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s="Times New Roman"/>
                <w:color w:val="000000"/>
                <w:kern w:val="0"/>
                <w:sz w:val="22"/>
                <w:szCs w:val="22"/>
                <w:lang w:val="en-US" w:eastAsia="zh-CN" w:bidi="ar"/>
              </w:rPr>
              <w:t>8人</w:t>
            </w:r>
          </w:p>
        </w:tc>
        <w:tc>
          <w:tcPr>
            <w:tcW w:w="1341"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s="Times New Roman"/>
                <w:color w:val="000000"/>
                <w:kern w:val="0"/>
                <w:sz w:val="22"/>
                <w:szCs w:val="22"/>
                <w:lang w:val="en-US" w:eastAsia="zh-CN" w:bidi="ar"/>
              </w:rPr>
            </w:pPr>
            <w:r>
              <w:rPr>
                <w:rFonts w:hint="eastAsia" w:ascii="仿宋" w:hAnsi="仿宋" w:eastAsia="仿宋" w:cs="Times New Roman"/>
                <w:color w:val="000000"/>
                <w:kern w:val="0"/>
                <w:sz w:val="22"/>
                <w:szCs w:val="22"/>
                <w:lang w:val="en-US" w:eastAsia="zh-CN" w:bidi="ar"/>
              </w:rPr>
              <w:t>52万元</w:t>
            </w:r>
          </w:p>
        </w:tc>
        <w:tc>
          <w:tcPr>
            <w:tcW w:w="113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5</w:t>
            </w:r>
          </w:p>
        </w:tc>
        <w:tc>
          <w:tcPr>
            <w:tcW w:w="1314"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 w:hAnsi="仿宋" w:eastAsia="仿宋"/>
                <w:color w:val="000000"/>
                <w:sz w:val="20"/>
                <w:szCs w:val="20"/>
                <w:lang w:val="en-US" w:eastAsia="zh-CN"/>
              </w:rPr>
            </w:pPr>
            <w:r>
              <w:rPr>
                <w:rFonts w:hint="eastAsia" w:ascii="仿宋" w:hAnsi="仿宋" w:eastAsia="仿宋"/>
                <w:color w:val="000000"/>
                <w:sz w:val="20"/>
                <w:szCs w:val="20"/>
                <w:lang w:val="en-US" w:eastAsia="zh-CN"/>
              </w:rPr>
              <w:t>机关、工人文化宫、社会化工作者社会保险、住房公积金单位缴费部分</w:t>
            </w:r>
          </w:p>
        </w:tc>
        <w:tc>
          <w:tcPr>
            <w:tcW w:w="709"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43人</w:t>
            </w:r>
          </w:p>
        </w:tc>
        <w:tc>
          <w:tcPr>
            <w:tcW w:w="1341"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124万元</w:t>
            </w:r>
          </w:p>
        </w:tc>
        <w:tc>
          <w:tcPr>
            <w:tcW w:w="113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kern w:val="0"/>
                <w:sz w:val="22"/>
                <w:szCs w:val="22"/>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496"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6</w:t>
            </w:r>
          </w:p>
        </w:tc>
        <w:tc>
          <w:tcPr>
            <w:tcW w:w="1314"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rPr>
                <w:rFonts w:hint="eastAsia" w:ascii="仿宋" w:hAnsi="仿宋" w:eastAsia="仿宋"/>
                <w:color w:val="000000"/>
                <w:sz w:val="20"/>
                <w:szCs w:val="20"/>
                <w:lang w:val="en-US" w:eastAsia="zh-CN"/>
              </w:rPr>
            </w:pPr>
          </w:p>
        </w:tc>
        <w:tc>
          <w:tcPr>
            <w:tcW w:w="709"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合计</w:t>
            </w:r>
          </w:p>
        </w:tc>
        <w:tc>
          <w:tcPr>
            <w:tcW w:w="1341"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default" w:ascii="仿宋" w:hAnsi="仿宋" w:eastAsia="仿宋"/>
                <w:color w:val="000000"/>
                <w:kern w:val="0"/>
                <w:sz w:val="22"/>
                <w:szCs w:val="22"/>
                <w:lang w:val="en-US" w:eastAsia="zh-CN" w:bidi="ar"/>
              </w:rPr>
            </w:pPr>
            <w:r>
              <w:rPr>
                <w:rFonts w:hint="eastAsia" w:ascii="仿宋" w:hAnsi="仿宋" w:eastAsia="仿宋"/>
                <w:color w:val="000000"/>
                <w:kern w:val="0"/>
                <w:sz w:val="22"/>
                <w:szCs w:val="22"/>
                <w:lang w:val="en-US" w:eastAsia="zh-CN" w:bidi="ar"/>
              </w:rPr>
              <w:t>758万元</w:t>
            </w:r>
          </w:p>
        </w:tc>
        <w:tc>
          <w:tcPr>
            <w:tcW w:w="1138"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 w:hAnsi="仿宋" w:eastAsia="仿宋"/>
                <w:color w:val="000000"/>
                <w:kern w:val="0"/>
                <w:sz w:val="22"/>
                <w:szCs w:val="22"/>
                <w:lang w:val="en-US" w:eastAsia="zh-CN" w:bidi="ar"/>
              </w:rPr>
            </w:pPr>
          </w:p>
        </w:tc>
      </w:tr>
    </w:tbl>
    <w:p>
      <w:pPr>
        <w:pageBreakBefore w:val="0"/>
        <w:kinsoku/>
        <w:wordWrap/>
        <w:overflowPunct/>
        <w:topLinePunct w:val="0"/>
        <w:bidi w:val="0"/>
        <w:adjustRightInd w:val="0"/>
        <w:snapToGrid w:val="0"/>
        <w:spacing w:line="576" w:lineRule="exact"/>
        <w:ind w:right="-92" w:rightChars="-44"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zh-CN"/>
        </w:rPr>
        <w:t>预算申报时共设置</w:t>
      </w: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产出</w:t>
      </w:r>
      <w:r>
        <w:rPr>
          <w:rFonts w:hint="eastAsia" w:ascii="仿宋_GB2312" w:hAnsi="宋体" w:eastAsia="仿宋_GB2312"/>
          <w:sz w:val="32"/>
          <w:szCs w:val="32"/>
          <w:lang w:val="zh-CN"/>
        </w:rPr>
        <w:t>指标（其中：</w:t>
      </w: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个数量指标、1个时效指标、</w:t>
      </w:r>
      <w:r>
        <w:rPr>
          <w:rFonts w:hint="eastAsia" w:ascii="仿宋_GB2312" w:hAnsi="宋体" w:eastAsia="仿宋_GB2312"/>
          <w:sz w:val="32"/>
          <w:szCs w:val="32"/>
          <w:lang w:val="en-US" w:eastAsia="zh-CN"/>
        </w:rPr>
        <w:t>1个质量指标</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2个成本指标（</w:t>
      </w:r>
      <w:r>
        <w:rPr>
          <w:rFonts w:hint="eastAsia" w:ascii="仿宋_GB2312" w:hAnsi="宋体" w:eastAsia="仿宋_GB2312"/>
          <w:sz w:val="32"/>
          <w:szCs w:val="32"/>
          <w:lang w:val="zh-CN"/>
        </w:rPr>
        <w:t>其中：</w:t>
      </w:r>
      <w:r>
        <w:rPr>
          <w:rFonts w:hint="eastAsia" w:ascii="仿宋_GB2312" w:hAnsi="宋体" w:eastAsia="仿宋_GB2312"/>
          <w:sz w:val="32"/>
          <w:szCs w:val="32"/>
          <w:lang w:val="en-US" w:eastAsia="zh-CN"/>
        </w:rPr>
        <w:t>2个经济成本指标）、2</w:t>
      </w:r>
      <w:r>
        <w:rPr>
          <w:rFonts w:hint="eastAsia" w:ascii="仿宋_GB2312" w:hAnsi="宋体" w:eastAsia="仿宋_GB2312"/>
          <w:sz w:val="32"/>
          <w:szCs w:val="32"/>
          <w:lang w:val="zh-CN"/>
        </w:rPr>
        <w:t>个效益指标（其中：</w:t>
      </w: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个</w:t>
      </w:r>
      <w:r>
        <w:rPr>
          <w:rFonts w:hint="eastAsia" w:ascii="仿宋_GB2312" w:hAnsi="宋体" w:eastAsia="仿宋_GB2312"/>
          <w:sz w:val="32"/>
          <w:szCs w:val="32"/>
          <w:lang w:val="en-US" w:eastAsia="zh-CN"/>
        </w:rPr>
        <w:t>社会效益</w:t>
      </w:r>
      <w:r>
        <w:rPr>
          <w:rFonts w:hint="eastAsia" w:ascii="仿宋_GB2312" w:hAnsi="宋体" w:eastAsia="仿宋_GB2312"/>
          <w:sz w:val="32"/>
          <w:szCs w:val="32"/>
          <w:lang w:val="zh-CN"/>
        </w:rPr>
        <w:t>指标）1个满意度指标（</w:t>
      </w:r>
      <w:r>
        <w:rPr>
          <w:rFonts w:hint="eastAsia" w:ascii="仿宋_GB2312" w:hAnsi="宋体" w:eastAsia="仿宋_GB2312"/>
          <w:sz w:val="32"/>
          <w:szCs w:val="32"/>
          <w:lang w:val="en-US" w:eastAsia="zh-CN"/>
        </w:rPr>
        <w:t>其中：1个服务对象满意度质保</w:t>
      </w:r>
      <w:r>
        <w:rPr>
          <w:rFonts w:hint="eastAsia" w:ascii="仿宋_GB2312" w:hAnsi="宋体" w:eastAsia="仿宋_GB2312"/>
          <w:sz w:val="32"/>
          <w:szCs w:val="32"/>
          <w:lang w:val="zh-CN"/>
        </w:rPr>
        <w:t>），指标设置情况见下表：</w:t>
      </w:r>
    </w:p>
    <w:tbl>
      <w:tblPr>
        <w:tblStyle w:val="15"/>
        <w:tblpPr w:leftFromText="180" w:rightFromText="180" w:vertAnchor="text" w:horzAnchor="page" w:tblpXSpec="center" w:tblpY="423"/>
        <w:tblOverlap w:val="never"/>
        <w:tblW w:w="10097" w:type="dxa"/>
        <w:jc w:val="center"/>
        <w:tblLayout w:type="fixed"/>
        <w:tblCellMar>
          <w:top w:w="0" w:type="dxa"/>
          <w:left w:w="0" w:type="dxa"/>
          <w:bottom w:w="0" w:type="dxa"/>
          <w:right w:w="0" w:type="dxa"/>
        </w:tblCellMar>
      </w:tblPr>
      <w:tblGrid>
        <w:gridCol w:w="749"/>
        <w:gridCol w:w="1008"/>
        <w:gridCol w:w="1025"/>
        <w:gridCol w:w="2250"/>
        <w:gridCol w:w="2536"/>
        <w:gridCol w:w="2529"/>
      </w:tblGrid>
      <w:tr>
        <w:tblPrEx>
          <w:tblCellMar>
            <w:top w:w="0" w:type="dxa"/>
            <w:left w:w="0" w:type="dxa"/>
            <w:bottom w:w="0" w:type="dxa"/>
            <w:right w:w="0" w:type="dxa"/>
          </w:tblCellMar>
        </w:tblPrEx>
        <w:trPr>
          <w:trHeight w:val="1042" w:hRule="atLeast"/>
          <w:jc w:val="center"/>
        </w:trPr>
        <w:tc>
          <w:tcPr>
            <w:tcW w:w="749"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绩效指标完成情况</w:t>
            </w: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一级指标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二级指标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三级指标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预期指标值</w:t>
            </w:r>
          </w:p>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实际完成指标值</w:t>
            </w:r>
          </w:p>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包含数字及文字描述)</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val="en-US" w:eastAsia="zh-CN" w:bidi="ar"/>
              </w:rPr>
              <w:t>产出</w:t>
            </w: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数量指标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val="en-US" w:eastAsia="zh-CN"/>
              </w:rPr>
              <w:t>覆盖</w:t>
            </w:r>
            <w:r>
              <w:rPr>
                <w:rFonts w:hint="eastAsia" w:ascii="仿宋_GB2312" w:hAnsi="仿宋_GB2312" w:eastAsia="仿宋_GB2312" w:cs="仿宋_GB2312"/>
                <w:color w:val="000000"/>
                <w:sz w:val="21"/>
                <w:szCs w:val="21"/>
              </w:rPr>
              <w:t>在职职工人数</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43人</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43人</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时效指标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上解工会经费年限</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1年</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1年</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质量指标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资金使用合规率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100%</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成本指标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w:t>
            </w:r>
            <w:r>
              <w:rPr>
                <w:rFonts w:hint="eastAsia" w:ascii="仿宋_GB2312" w:hAnsi="仿宋_GB2312" w:eastAsia="仿宋_GB2312" w:cs="仿宋_GB2312"/>
                <w:color w:val="000000"/>
                <w:kern w:val="0"/>
                <w:sz w:val="21"/>
                <w:szCs w:val="21"/>
                <w:lang w:bidi="ar"/>
              </w:rPr>
              <w:t>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default" w:ascii="仿宋_GB2312" w:hAnsi="仿宋_GB2312" w:eastAsia="仿宋_GB2312" w:cs="仿宋_GB2312"/>
                <w:color w:val="000000"/>
                <w:kern w:val="0"/>
                <w:sz w:val="21"/>
                <w:szCs w:val="21"/>
                <w:lang w:val="en-US" w:eastAsia="zh-CN" w:bidi="ar"/>
              </w:rPr>
            </w:pPr>
            <w:r>
              <w:rPr>
                <w:rFonts w:hint="default" w:ascii="仿宋_GB2312" w:hAnsi="仿宋_GB2312" w:eastAsia="仿宋_GB2312" w:cs="仿宋_GB2312"/>
                <w:color w:val="000000"/>
                <w:kern w:val="0"/>
                <w:sz w:val="21"/>
                <w:szCs w:val="21"/>
                <w:lang w:val="en-US" w:eastAsia="zh-CN" w:bidi="ar"/>
              </w:rPr>
              <w:t>资金年增长率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18%</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18%</w:t>
            </w:r>
          </w:p>
        </w:tc>
      </w:tr>
      <w:tr>
        <w:tblPrEx>
          <w:tblCellMar>
            <w:top w:w="0" w:type="dxa"/>
            <w:left w:w="0" w:type="dxa"/>
            <w:bottom w:w="0" w:type="dxa"/>
            <w:right w:w="0" w:type="dxa"/>
          </w:tblCellMar>
        </w:tblPrEx>
        <w:trPr>
          <w:trHeight w:val="624"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val="en-US" w:eastAsia="zh-CN" w:bidi="ar"/>
              </w:rPr>
              <w:t>经济</w:t>
            </w:r>
            <w:r>
              <w:rPr>
                <w:rFonts w:hint="eastAsia" w:ascii="仿宋_GB2312" w:hAnsi="仿宋_GB2312" w:eastAsia="仿宋_GB2312" w:cs="仿宋_GB2312"/>
                <w:color w:val="000000"/>
                <w:kern w:val="0"/>
                <w:sz w:val="21"/>
                <w:szCs w:val="21"/>
                <w:lang w:bidi="ar"/>
              </w:rPr>
              <w:t>成本</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bidi="ar"/>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val="en-US" w:eastAsia="zh-CN" w:bidi="ar"/>
              </w:rPr>
            </w:pPr>
            <w:r>
              <w:rPr>
                <w:rFonts w:hint="eastAsia" w:ascii="仿宋_GB2312" w:hAnsi="仿宋_GB2312" w:eastAsia="仿宋_GB2312" w:cs="仿宋_GB2312"/>
                <w:color w:val="000000"/>
                <w:kern w:val="0"/>
                <w:sz w:val="21"/>
                <w:szCs w:val="21"/>
                <w:lang w:val="en-US" w:eastAsia="zh-CN" w:bidi="ar"/>
              </w:rPr>
              <w:t>预算总额控制</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702.39万元</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702.39万元</w:t>
            </w:r>
          </w:p>
        </w:tc>
      </w:tr>
      <w:tr>
        <w:tblPrEx>
          <w:tblCellMar>
            <w:top w:w="0" w:type="dxa"/>
            <w:left w:w="0" w:type="dxa"/>
            <w:bottom w:w="0" w:type="dxa"/>
            <w:right w:w="0" w:type="dxa"/>
          </w:tblCellMar>
        </w:tblPrEx>
        <w:trPr>
          <w:trHeight w:val="806"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效益</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社会效益</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困难职工生活水平</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有效提升</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default"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好</w:t>
            </w:r>
          </w:p>
        </w:tc>
      </w:tr>
      <w:tr>
        <w:tblPrEx>
          <w:tblCellMar>
            <w:top w:w="0" w:type="dxa"/>
            <w:left w:w="0" w:type="dxa"/>
            <w:bottom w:w="0" w:type="dxa"/>
            <w:right w:w="0" w:type="dxa"/>
          </w:tblCellMar>
        </w:tblPrEx>
        <w:trPr>
          <w:trHeight w:val="862" w:hRule="atLeast"/>
          <w:jc w:val="center"/>
        </w:trPr>
        <w:tc>
          <w:tcPr>
            <w:tcW w:w="749"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576" w:lineRule="exact"/>
              <w:ind w:right="-92" w:rightChars="-44"/>
              <w:jc w:val="center"/>
              <w:textAlignment w:val="center"/>
              <w:rPr>
                <w:rFonts w:hint="eastAsia" w:ascii="仿宋_GB2312" w:hAnsi="仿宋_GB2312" w:eastAsia="仿宋_GB2312" w:cs="仿宋_GB2312"/>
                <w:color w:val="000000"/>
                <w:sz w:val="21"/>
                <w:szCs w:val="21"/>
              </w:rPr>
            </w:pPr>
          </w:p>
        </w:tc>
        <w:tc>
          <w:tcPr>
            <w:tcW w:w="100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kern w:val="0"/>
                <w:sz w:val="21"/>
                <w:szCs w:val="21"/>
                <w:lang w:bidi="ar"/>
              </w:rPr>
            </w:pPr>
            <w:r>
              <w:rPr>
                <w:rFonts w:hint="eastAsia" w:ascii="仿宋_GB2312" w:hAnsi="仿宋_GB2312" w:eastAsia="仿宋_GB2312" w:cs="仿宋_GB2312"/>
                <w:color w:val="000000"/>
                <w:kern w:val="0"/>
                <w:sz w:val="21"/>
                <w:szCs w:val="21"/>
                <w:lang w:bidi="ar"/>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bidi="ar"/>
              </w:rPr>
              <w:t>指标</w:t>
            </w:r>
          </w:p>
        </w:tc>
        <w:tc>
          <w:tcPr>
            <w:tcW w:w="10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服务对象</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满意度</w:t>
            </w:r>
          </w:p>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指标</w:t>
            </w:r>
          </w:p>
        </w:tc>
        <w:tc>
          <w:tcPr>
            <w:tcW w:w="225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right="-92" w:rightChars="-44"/>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职工满意度</w:t>
            </w:r>
          </w:p>
        </w:tc>
        <w:tc>
          <w:tcPr>
            <w:tcW w:w="253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≥95%</w:t>
            </w:r>
          </w:p>
        </w:tc>
        <w:tc>
          <w:tcPr>
            <w:tcW w:w="252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ageBreakBefore w:val="0"/>
              <w:widowControl/>
              <w:kinsoku/>
              <w:wordWrap/>
              <w:overflowPunct/>
              <w:topLinePunct w:val="0"/>
              <w:bidi w:val="0"/>
              <w:spacing w:line="240" w:lineRule="auto"/>
              <w:ind w:left="218" w:leftChars="104" w:right="57" w:rightChars="27" w:firstLine="0" w:firstLineChars="0"/>
              <w:jc w:val="center"/>
              <w:textAlignment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kern w:val="2"/>
                <w:sz w:val="21"/>
                <w:szCs w:val="21"/>
                <w:lang w:val="en-US" w:eastAsia="zh-CN" w:bidi="ar-SA"/>
              </w:rPr>
              <w:t>≥95%</w:t>
            </w:r>
          </w:p>
        </w:tc>
      </w:tr>
    </w:tbl>
    <w:p>
      <w:pPr>
        <w:pageBreakBefore w:val="0"/>
        <w:kinsoku/>
        <w:wordWrap/>
        <w:overflowPunct/>
        <w:topLinePunct w:val="0"/>
        <w:bidi w:val="0"/>
        <w:adjustRightInd w:val="0"/>
        <w:snapToGrid w:val="0"/>
        <w:spacing w:line="576" w:lineRule="exact"/>
        <w:ind w:left="0" w:leftChars="0" w:right="-92" w:rightChars="-44" w:firstLine="643" w:firstLineChars="20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pageBreakBefore w:val="0"/>
        <w:kinsoku/>
        <w:wordWrap/>
        <w:overflowPunct/>
        <w:topLinePunct w:val="0"/>
        <w:bidi w:val="0"/>
        <w:adjustRightInd w:val="0"/>
        <w:snapToGrid w:val="0"/>
        <w:spacing w:line="576"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本次绩效评价主要通过审阅资料、实地考察法、比较分析法等方法进行评价。</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val="zh-CN"/>
        </w:rPr>
        <w:t>审阅资料法。审阅“三定方案”、预算申报、预算执行、梳理部门履职目标的完成情况等相关资料和数据，对部门职能职责、管理范围、重点任务工作和部门组织管理情况等基础情况进一步了解，并对相关资料进行分析，为报告的撰写奠定基础。</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val="zh-CN"/>
        </w:rPr>
        <w:t>实地考察法。实地考察抽取部门本级预算配置情况、预算执行情况、预算管理情况和资产管理情况进行实地考察；对选取的项目进行实地考察，了解项目支出明细、项目相关管理制度、项目完成情况、项目达到的目标和效果。</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val="zh-CN"/>
        </w:rPr>
        <w:t>比较分析法。依据下达的预算，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233" w:name="_Toc12306"/>
      <w:bookmarkStart w:id="234" w:name="_Toc9754"/>
      <w:r>
        <w:rPr>
          <w:rFonts w:hint="eastAsia" w:ascii="黑体" w:hAnsi="宋体" w:eastAsia="黑体"/>
          <w:sz w:val="32"/>
          <w:szCs w:val="32"/>
        </w:rPr>
        <w:t>二、项目资金申报及使用情况</w:t>
      </w:r>
      <w:bookmarkEnd w:id="233"/>
      <w:bookmarkEnd w:id="234"/>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color w:val="auto"/>
          <w:sz w:val="32"/>
          <w:szCs w:val="32"/>
          <w:highlight w:val="none"/>
          <w:u w:val="none"/>
          <w:lang w:val="zh-CN"/>
        </w:rPr>
        <w:t>（一）项目资金申报及批复情况。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工会经费</w:t>
      </w:r>
      <w:r>
        <w:rPr>
          <w:rFonts w:hint="eastAsia" w:ascii="仿宋_GB2312" w:hAnsi="宋体" w:eastAsia="仿宋_GB2312"/>
          <w:sz w:val="32"/>
          <w:szCs w:val="32"/>
          <w:lang w:val="zh-CN"/>
        </w:rPr>
        <w:t>”项目</w:t>
      </w:r>
      <w:r>
        <w:rPr>
          <w:rFonts w:hint="eastAsia" w:ascii="仿宋_GB2312" w:hAnsi="宋体" w:eastAsia="仿宋_GB2312"/>
          <w:sz w:val="32"/>
          <w:szCs w:val="32"/>
          <w:lang w:val="en-US" w:eastAsia="zh-CN"/>
        </w:rPr>
        <w:t>2022年度申报702.39万元</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财政批复702.39万元，</w:t>
      </w:r>
      <w:r>
        <w:rPr>
          <w:rFonts w:hint="eastAsia" w:ascii="仿宋_GB2312" w:hAnsi="宋体" w:eastAsia="仿宋_GB2312"/>
          <w:sz w:val="32"/>
          <w:szCs w:val="32"/>
          <w:lang w:val="zh-CN"/>
        </w:rPr>
        <w:t>执行数为</w:t>
      </w:r>
      <w:r>
        <w:rPr>
          <w:rFonts w:hint="eastAsia" w:ascii="仿宋_GB2312" w:hAnsi="宋体" w:eastAsia="仿宋_GB2312"/>
          <w:sz w:val="32"/>
          <w:szCs w:val="32"/>
          <w:lang w:val="en-US" w:eastAsia="zh-CN"/>
        </w:rPr>
        <w:t>702.39万元</w:t>
      </w:r>
      <w:r>
        <w:rPr>
          <w:rFonts w:hint="eastAsia" w:ascii="仿宋_GB2312" w:hAnsi="宋体" w:eastAsia="仿宋_GB2312"/>
          <w:sz w:val="32"/>
          <w:szCs w:val="32"/>
          <w:lang w:val="zh-CN"/>
        </w:rPr>
        <w:t>，完成预算的100%，</w:t>
      </w:r>
      <w:r>
        <w:rPr>
          <w:rFonts w:hint="eastAsia" w:ascii="仿宋_GB2312" w:hAnsi="宋体" w:eastAsia="仿宋_GB2312"/>
          <w:sz w:val="32"/>
          <w:szCs w:val="32"/>
          <w:lang w:val="en-US" w:eastAsia="zh-CN"/>
        </w:rPr>
        <w:t>年内未进行预算调整。</w:t>
      </w:r>
    </w:p>
    <w:p>
      <w:pPr>
        <w:pageBreakBefore w:val="0"/>
        <w:kinsoku/>
        <w:wordWrap/>
        <w:overflowPunct/>
        <w:topLinePunct w:val="0"/>
        <w:bidi w:val="0"/>
        <w:adjustRightInd w:val="0"/>
        <w:snapToGrid w:val="0"/>
        <w:spacing w:line="576" w:lineRule="exact"/>
        <w:ind w:firstLine="720"/>
        <w:rPr>
          <w:rFonts w:hint="eastAsia"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（二）资金计划、到位及使用情况。</w:t>
      </w:r>
    </w:p>
    <w:p>
      <w:pPr>
        <w:pageBreakBefore w:val="0"/>
        <w:kinsoku/>
        <w:wordWrap/>
        <w:overflowPunct/>
        <w:topLinePunct w:val="0"/>
        <w:bidi w:val="0"/>
        <w:adjustRightInd w:val="0"/>
        <w:snapToGrid w:val="0"/>
        <w:spacing w:line="576" w:lineRule="exact"/>
        <w:ind w:firstLine="720"/>
        <w:rPr>
          <w:rFonts w:hint="default"/>
          <w:lang w:val="en-US" w:eastAsia="zh-CN"/>
        </w:rPr>
      </w:pPr>
      <w:r>
        <w:rPr>
          <w:rFonts w:hint="eastAsia" w:ascii="仿宋_GB2312" w:hAnsi="宋体" w:eastAsia="仿宋_GB2312"/>
          <w:sz w:val="32"/>
          <w:szCs w:val="32"/>
          <w:lang w:val="zh-CN"/>
        </w:rPr>
        <w:t>“工会经费”项目</w:t>
      </w:r>
      <w:r>
        <w:rPr>
          <w:rFonts w:hint="eastAsia" w:ascii="仿宋_GB2312" w:hAnsi="宋体" w:eastAsia="仿宋_GB2312"/>
          <w:sz w:val="32"/>
          <w:szCs w:val="32"/>
          <w:lang w:val="en-US" w:eastAsia="zh-CN"/>
        </w:rPr>
        <w:t>2022</w:t>
      </w:r>
      <w:r>
        <w:rPr>
          <w:rFonts w:hint="eastAsia" w:ascii="仿宋_GB2312" w:hAnsi="宋体" w:eastAsia="仿宋_GB2312"/>
          <w:sz w:val="32"/>
          <w:szCs w:val="32"/>
          <w:lang w:val="zh-CN"/>
        </w:rPr>
        <w:t>年度</w:t>
      </w:r>
      <w:r>
        <w:rPr>
          <w:rFonts w:hint="eastAsia" w:ascii="仿宋_GB2312" w:hAnsi="宋体" w:eastAsia="仿宋_GB2312"/>
          <w:sz w:val="32"/>
          <w:szCs w:val="32"/>
          <w:lang w:val="en-US" w:eastAsia="zh-CN"/>
        </w:rPr>
        <w:t>预算计划702.39万元，财政拨付702.39</w:t>
      </w:r>
      <w:r>
        <w:rPr>
          <w:rFonts w:hint="eastAsia" w:ascii="仿宋_GB2312" w:hAnsi="宋体" w:eastAsia="仿宋_GB2312"/>
          <w:sz w:val="32"/>
          <w:szCs w:val="32"/>
          <w:lang w:val="zh-CN"/>
        </w:rPr>
        <w:t>万元，</w:t>
      </w:r>
      <w:r>
        <w:rPr>
          <w:rFonts w:hint="eastAsia" w:ascii="仿宋_GB2312" w:hAnsi="宋体" w:eastAsia="仿宋_GB2312"/>
          <w:sz w:val="32"/>
          <w:szCs w:val="32"/>
          <w:lang w:val="en-US" w:eastAsia="zh-CN"/>
        </w:rPr>
        <w:t>使用702.39万元。主要用于上缴省总工会经费，发放在职人员工资、基础绩效奖，缴纳保险、住房公积金等。</w:t>
      </w:r>
    </w:p>
    <w:p>
      <w:pPr>
        <w:pageBreakBefore w:val="0"/>
        <w:kinsoku/>
        <w:wordWrap/>
        <w:overflowPunct/>
        <w:topLinePunct w:val="0"/>
        <w:bidi w:val="0"/>
        <w:adjustRightInd w:val="0"/>
        <w:snapToGrid w:val="0"/>
        <w:spacing w:line="576" w:lineRule="exact"/>
        <w:ind w:right="-92" w:rightChars="-44"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pageBreakBefore w:val="0"/>
        <w:kinsoku/>
        <w:wordWrap/>
        <w:overflowPunct/>
        <w:topLinePunct w:val="0"/>
        <w:bidi w:val="0"/>
        <w:adjustRightInd w:val="0"/>
        <w:snapToGrid w:val="0"/>
        <w:spacing w:line="576" w:lineRule="exact"/>
        <w:ind w:firstLine="720"/>
        <w:rPr>
          <w:rFonts w:ascii="仿宋_GB2312" w:hAnsi="宋体" w:eastAsia="仿宋_GB2312"/>
          <w:sz w:val="32"/>
          <w:szCs w:val="32"/>
          <w:lang w:val="zh-CN"/>
        </w:rPr>
      </w:pPr>
      <w:r>
        <w:rPr>
          <w:rFonts w:hint="eastAsia" w:ascii="仿宋_GB2312" w:hAnsi="宋体" w:eastAsia="仿宋_GB2312"/>
          <w:sz w:val="32"/>
          <w:szCs w:val="32"/>
          <w:lang w:val="en-US" w:eastAsia="zh-CN"/>
        </w:rPr>
        <w:t>市总工会</w:t>
      </w:r>
      <w:r>
        <w:rPr>
          <w:rFonts w:hint="eastAsia" w:ascii="仿宋_GB2312" w:hAnsi="宋体" w:eastAsia="仿宋_GB2312"/>
          <w:sz w:val="32"/>
          <w:szCs w:val="32"/>
          <w:lang w:val="zh-CN"/>
        </w:rPr>
        <w:t>财务管理制度健全，严格执行财务管理制度，账务处理</w:t>
      </w:r>
      <w:r>
        <w:rPr>
          <w:rFonts w:hint="eastAsia" w:ascii="仿宋_GB2312" w:hAnsi="宋体" w:eastAsia="仿宋_GB2312"/>
          <w:sz w:val="32"/>
          <w:szCs w:val="32"/>
          <w:lang w:val="en-US" w:eastAsia="zh-CN"/>
        </w:rPr>
        <w:t>及时</w:t>
      </w:r>
      <w:r>
        <w:rPr>
          <w:rFonts w:hint="eastAsia" w:ascii="仿宋_GB2312" w:hAnsi="宋体" w:eastAsia="仿宋_GB2312"/>
          <w:sz w:val="32"/>
          <w:szCs w:val="32"/>
          <w:lang w:val="zh-CN"/>
        </w:rPr>
        <w:t>，会计核算规范。采用内外部相结合的方式对“工会经费”</w:t>
      </w:r>
      <w:r>
        <w:rPr>
          <w:rFonts w:hint="eastAsia" w:ascii="仿宋_GB2312" w:hAnsi="宋体" w:eastAsia="仿宋_GB2312"/>
          <w:sz w:val="32"/>
          <w:szCs w:val="32"/>
          <w:lang w:val="en-US" w:eastAsia="zh-CN"/>
        </w:rPr>
        <w:t>项目资金</w:t>
      </w:r>
      <w:r>
        <w:rPr>
          <w:rFonts w:hint="eastAsia" w:ascii="仿宋_GB2312" w:hAnsi="宋体" w:eastAsia="仿宋_GB2312"/>
          <w:sz w:val="32"/>
          <w:szCs w:val="32"/>
          <w:lang w:val="zh-CN"/>
        </w:rPr>
        <w:t>进行</w:t>
      </w:r>
      <w:r>
        <w:rPr>
          <w:rFonts w:hint="eastAsia" w:ascii="仿宋_GB2312" w:hAnsi="宋体" w:eastAsia="仿宋_GB2312"/>
          <w:sz w:val="32"/>
          <w:szCs w:val="32"/>
          <w:lang w:val="en-US" w:eastAsia="zh-CN"/>
        </w:rPr>
        <w:t>财务监督，定期组织内部</w:t>
      </w:r>
      <w:r>
        <w:rPr>
          <w:rFonts w:hint="eastAsia" w:ascii="仿宋_GB2312" w:hAnsi="宋体" w:eastAsia="仿宋_GB2312"/>
          <w:sz w:val="32"/>
          <w:szCs w:val="32"/>
          <w:lang w:val="zh-CN"/>
        </w:rPr>
        <w:t>经审</w:t>
      </w:r>
      <w:r>
        <w:rPr>
          <w:rFonts w:hint="eastAsia" w:ascii="仿宋_GB2312" w:hAnsi="宋体" w:eastAsia="仿宋_GB2312"/>
          <w:sz w:val="32"/>
          <w:szCs w:val="32"/>
          <w:lang w:val="en-US" w:eastAsia="zh-CN"/>
        </w:rPr>
        <w:t>部门对困难职工帮扶资金的使用进行全面审计，主动接受派驻纪检组、市委巡察组、审计局等监督检查，未发现违规使用资金等</w:t>
      </w:r>
      <w:r>
        <w:rPr>
          <w:rFonts w:hint="eastAsia" w:ascii="仿宋_GB2312" w:hAnsi="宋体" w:eastAsia="仿宋_GB2312"/>
          <w:sz w:val="32"/>
          <w:szCs w:val="32"/>
          <w:lang w:val="zh-CN"/>
        </w:rPr>
        <w:t>问题。</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235" w:name="_Toc30334"/>
      <w:bookmarkStart w:id="236" w:name="_Toc13280"/>
      <w:r>
        <w:rPr>
          <w:rFonts w:hint="eastAsia" w:ascii="黑体" w:hAnsi="宋体" w:eastAsia="黑体"/>
          <w:sz w:val="32"/>
          <w:szCs w:val="32"/>
        </w:rPr>
        <w:t>三、项目实施及管理情况</w:t>
      </w:r>
      <w:bookmarkEnd w:id="235"/>
      <w:bookmarkEnd w:id="236"/>
    </w:p>
    <w:p>
      <w:pPr>
        <w:keepNext w:val="0"/>
        <w:keepLines w:val="0"/>
        <w:pageBreakBefore w:val="0"/>
        <w:kinsoku/>
        <w:wordWrap/>
        <w:overflowPunct/>
        <w:topLinePunct w:val="0"/>
        <w:autoSpaceDE/>
        <w:autoSpaceDN/>
        <w:bidi w:val="0"/>
        <w:adjustRightInd w:val="0"/>
        <w:snapToGrid w:val="0"/>
        <w:spacing w:line="576" w:lineRule="exact"/>
        <w:ind w:firstLine="720"/>
        <w:textAlignment w:val="auto"/>
        <w:rPr>
          <w:rFonts w:ascii="楷体_GB2312" w:hAnsi="宋体" w:eastAsia="楷体_GB2312"/>
          <w:b/>
          <w:color w:val="auto"/>
          <w:sz w:val="32"/>
          <w:szCs w:val="32"/>
          <w:highlight w:val="none"/>
          <w:u w:val="none"/>
          <w:lang w:val="zh-CN"/>
        </w:rPr>
      </w:pPr>
      <w:r>
        <w:rPr>
          <w:rFonts w:hint="eastAsia" w:ascii="楷体_GB2312" w:hAnsi="宋体" w:eastAsia="楷体_GB2312"/>
          <w:b/>
          <w:color w:val="auto"/>
          <w:sz w:val="32"/>
          <w:szCs w:val="32"/>
          <w:highlight w:val="none"/>
          <w:u w:val="none"/>
          <w:lang w:val="zh-CN"/>
        </w:rPr>
        <w:t>（一）项目组织架构及实施流程。</w:t>
      </w:r>
    </w:p>
    <w:p>
      <w:pPr>
        <w:pageBreakBefore w:val="0"/>
        <w:numPr>
          <w:ilvl w:val="0"/>
          <w:numId w:val="0"/>
        </w:numPr>
        <w:kinsoku/>
        <w:wordWrap/>
        <w:overflowPunct/>
        <w:topLinePunct w:val="0"/>
        <w:bidi w:val="0"/>
        <w:adjustRightInd w:val="0"/>
        <w:snapToGrid w:val="0"/>
        <w:spacing w:line="576" w:lineRule="exact"/>
        <w:ind w:left="0" w:leftChars="0" w:firstLine="640" w:firstLineChars="200"/>
        <w:rPr>
          <w:rFonts w:hint="eastAsia" w:ascii="仿宋_GB2312" w:hAnsi="宋体" w:eastAsia="仿宋_GB2312"/>
          <w:sz w:val="32"/>
          <w:szCs w:val="32"/>
          <w:lang w:val="zh-CN"/>
        </w:rPr>
      </w:pPr>
      <w:r>
        <w:rPr>
          <w:rFonts w:hint="eastAsia" w:ascii="仿宋_GB2312" w:hAnsi="仿宋_GB2312" w:eastAsia="仿宋_GB2312" w:cs="仿宋_GB2312"/>
          <w:b w:val="0"/>
          <w:bCs/>
          <w:sz w:val="32"/>
          <w:szCs w:val="32"/>
          <w:lang w:val="en-US" w:eastAsia="zh-CN"/>
        </w:rPr>
        <w:t>市</w:t>
      </w:r>
      <w:r>
        <w:rPr>
          <w:rFonts w:hint="eastAsia" w:ascii="仿宋_GB2312" w:hAnsi="仿宋_GB2312" w:eastAsia="仿宋_GB2312" w:cs="仿宋_GB2312"/>
          <w:b w:val="0"/>
          <w:bCs/>
          <w:sz w:val="32"/>
          <w:szCs w:val="32"/>
          <w:lang w:val="zh-CN"/>
        </w:rPr>
        <w:t>总工会</w:t>
      </w:r>
      <w:r>
        <w:rPr>
          <w:rFonts w:hint="eastAsia" w:ascii="仿宋_GB2312" w:hAnsi="仿宋_GB2312" w:eastAsia="仿宋_GB2312" w:cs="仿宋_GB2312"/>
          <w:b w:val="0"/>
          <w:bCs/>
          <w:sz w:val="32"/>
          <w:szCs w:val="32"/>
          <w:lang w:val="en-US" w:eastAsia="zh-CN"/>
        </w:rPr>
        <w:t>财务部全面负责</w:t>
      </w:r>
      <w:r>
        <w:rPr>
          <w:rFonts w:hint="eastAsia" w:ascii="仿宋_GB2312" w:hAnsi="宋体" w:eastAsia="仿宋_GB2312"/>
          <w:sz w:val="32"/>
          <w:szCs w:val="32"/>
          <w:lang w:val="zh-CN"/>
        </w:rPr>
        <w:t>“工会经费”</w:t>
      </w:r>
      <w:r>
        <w:rPr>
          <w:rFonts w:hint="eastAsia" w:ascii="仿宋_GB2312" w:hAnsi="宋体" w:eastAsia="仿宋_GB2312"/>
          <w:sz w:val="32"/>
          <w:szCs w:val="32"/>
          <w:lang w:val="en-US" w:eastAsia="zh-CN"/>
        </w:rPr>
        <w:t>项目的使用工作，严格按照市委组织部、市人社局、市财政局有关要求，按月使用“工会经费”项目资金发放在职人员工资、津贴、基础绩效奖等，缴纳养老保险、医疗保险、工伤保险、住房公积金等单位缴费部分，同时，按照上级工会要求，对此项目经费进行分成上解，向省总工会缴纳经费。</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3" w:firstLineChars="200"/>
        <w:contextualSpacing/>
        <w:jc w:val="left"/>
        <w:textAlignment w:val="auto"/>
        <w:rPr>
          <w:rFonts w:hint="eastAsia" w:ascii="仿宋_GB2312" w:hAnsi="仿宋_GB2312" w:eastAsia="仿宋_GB2312" w:cs="仿宋_GB2312"/>
          <w:color w:val="auto"/>
          <w:kern w:val="0"/>
          <w:sz w:val="32"/>
          <w:szCs w:val="32"/>
          <w:highlight w:val="none"/>
          <w:u w:val="none"/>
          <w:shd w:val="clear" w:color="auto" w:fill="FFFFFF"/>
          <w:lang w:val="zh-CN"/>
        </w:rPr>
      </w:pPr>
      <w:r>
        <w:rPr>
          <w:rFonts w:hint="eastAsia" w:ascii="楷体_GB2312" w:hAnsi="楷体_GB2312" w:eastAsia="楷体_GB2312" w:cs="楷体_GB2312"/>
          <w:b/>
          <w:bCs/>
          <w:sz w:val="32"/>
          <w:szCs w:val="32"/>
          <w:lang w:val="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val="zh-CN"/>
        </w:rPr>
        <w:t>项目管理情况。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6" w:lineRule="exact"/>
        <w:ind w:firstLine="640" w:firstLineChars="200"/>
        <w:contextualSpacing/>
        <w:jc w:val="left"/>
        <w:textAlignment w:val="auto"/>
        <w:rPr>
          <w:rFonts w:hint="default"/>
          <w:lang w:val="en-US" w:eastAsia="zh-CN"/>
        </w:rPr>
      </w:pPr>
      <w:r>
        <w:rPr>
          <w:rFonts w:hint="eastAsia" w:ascii="仿宋_GB2312" w:hAnsi="仿宋_GB2312" w:eastAsia="仿宋_GB2312" w:cs="仿宋_GB2312"/>
          <w:color w:val="auto"/>
          <w:kern w:val="0"/>
          <w:sz w:val="32"/>
          <w:szCs w:val="32"/>
          <w:highlight w:val="none"/>
          <w:u w:val="none"/>
          <w:shd w:val="clear" w:color="auto" w:fill="FFFFFF"/>
          <w:lang w:val="en-US" w:eastAsia="zh-CN"/>
        </w:rPr>
        <w:t>项目实施过程中，严格按照</w:t>
      </w:r>
      <w:r>
        <w:rPr>
          <w:rFonts w:hint="eastAsia" w:ascii="仿宋_GB2312" w:hAnsi="仿宋_GB2312" w:eastAsia="仿宋_GB2312" w:cs="仿宋_GB2312"/>
          <w:color w:val="auto"/>
          <w:kern w:val="0"/>
          <w:sz w:val="32"/>
          <w:szCs w:val="32"/>
          <w:highlight w:val="none"/>
          <w:u w:val="none"/>
          <w:shd w:val="clear" w:color="auto" w:fill="FFFFFF"/>
          <w:lang w:val="zh-CN"/>
        </w:rPr>
        <w:t>执行财务管理制度，账务处理及时</w:t>
      </w:r>
      <w:r>
        <w:rPr>
          <w:rFonts w:hint="eastAsia" w:ascii="仿宋_GB2312" w:hAnsi="仿宋_GB2312" w:eastAsia="仿宋_GB2312" w:cs="仿宋_GB2312"/>
          <w:color w:val="auto"/>
          <w:kern w:val="0"/>
          <w:sz w:val="32"/>
          <w:szCs w:val="32"/>
          <w:highlight w:val="none"/>
          <w:u w:val="none"/>
          <w:shd w:val="clear" w:color="auto" w:fill="FFFFFF"/>
          <w:lang w:val="en-US" w:eastAsia="zh-CN"/>
        </w:rPr>
        <w:t>准确，</w:t>
      </w:r>
      <w:r>
        <w:rPr>
          <w:rFonts w:hint="eastAsia" w:ascii="仿宋_GB2312" w:hAnsi="仿宋_GB2312" w:eastAsia="仿宋_GB2312" w:cs="仿宋_GB2312"/>
          <w:color w:val="auto"/>
          <w:kern w:val="0"/>
          <w:sz w:val="32"/>
          <w:szCs w:val="32"/>
          <w:highlight w:val="none"/>
          <w:u w:val="none"/>
          <w:shd w:val="clear" w:color="auto" w:fill="FFFFFF"/>
          <w:lang w:val="zh-CN"/>
        </w:rPr>
        <w:t>会计核算规范</w:t>
      </w:r>
      <w:r>
        <w:rPr>
          <w:rFonts w:hint="eastAsia" w:ascii="仿宋_GB2312" w:hAnsi="仿宋_GB2312" w:eastAsia="仿宋_GB2312" w:cs="仿宋_GB2312"/>
          <w:color w:val="auto"/>
          <w:kern w:val="0"/>
          <w:sz w:val="32"/>
          <w:szCs w:val="32"/>
          <w:highlight w:val="none"/>
          <w:u w:val="none"/>
          <w:shd w:val="clear" w:color="auto" w:fill="FFFFFF"/>
          <w:lang w:val="en-US" w:eastAsia="zh-CN"/>
        </w:rPr>
        <w:t>有效。</w:t>
      </w:r>
    </w:p>
    <w:p>
      <w:pPr>
        <w:pageBreakBefore w:val="0"/>
        <w:kinsoku/>
        <w:wordWrap/>
        <w:overflowPunct/>
        <w:topLinePunct w:val="0"/>
        <w:bidi w:val="0"/>
        <w:adjustRightInd w:val="0"/>
        <w:snapToGrid w:val="0"/>
        <w:spacing w:line="576" w:lineRule="exact"/>
        <w:ind w:firstLine="720"/>
        <w:rPr>
          <w:rFonts w:hint="eastAsia"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楷体_GB2312" w:hAnsi="宋体" w:eastAsia="楷体_GB2312"/>
          <w:b/>
          <w:sz w:val="32"/>
          <w:szCs w:val="32"/>
          <w:lang w:val="en-US" w:eastAsia="zh-CN"/>
        </w:rPr>
        <w:t>三）</w:t>
      </w:r>
      <w:r>
        <w:rPr>
          <w:rFonts w:hint="eastAsia" w:ascii="楷体_GB2312" w:hAnsi="宋体" w:eastAsia="楷体_GB2312"/>
          <w:b/>
          <w:sz w:val="32"/>
          <w:szCs w:val="32"/>
          <w:lang w:val="zh-CN"/>
        </w:rPr>
        <w:t>项目监管情况。</w:t>
      </w:r>
    </w:p>
    <w:p>
      <w:pPr>
        <w:pageBreakBefore w:val="0"/>
        <w:kinsoku/>
        <w:wordWrap/>
        <w:overflowPunct/>
        <w:topLinePunct w:val="0"/>
        <w:bidi w:val="0"/>
        <w:adjustRightInd w:val="0"/>
        <w:snapToGrid w:val="0"/>
        <w:spacing w:line="576" w:lineRule="exact"/>
        <w:ind w:firstLine="720"/>
        <w:rPr>
          <w:rFonts w:hint="default" w:ascii="仿宋_GB2312" w:hAnsi="仿宋_GB2312" w:eastAsia="仿宋_GB2312" w:cs="仿宋_GB2312"/>
          <w:b/>
          <w:bCs w:val="0"/>
          <w:sz w:val="32"/>
          <w:szCs w:val="32"/>
          <w:lang w:val="en-US" w:eastAsia="zh-CN"/>
        </w:rPr>
      </w:pPr>
      <w:r>
        <w:rPr>
          <w:rFonts w:hint="eastAsia" w:ascii="仿宋_GB2312" w:hAnsi="仿宋_GB2312" w:eastAsia="仿宋_GB2312" w:cs="仿宋_GB2312"/>
          <w:b w:val="0"/>
          <w:bCs/>
          <w:sz w:val="32"/>
          <w:szCs w:val="32"/>
          <w:lang w:val="en-US" w:eastAsia="zh-CN"/>
        </w:rPr>
        <w:t>由市总工会经审办会同相关部门对</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工会经费</w:t>
      </w:r>
      <w:r>
        <w:rPr>
          <w:rFonts w:hint="eastAsia" w:ascii="仿宋_GB2312" w:hAnsi="宋体" w:eastAsia="仿宋_GB2312"/>
          <w:sz w:val="32"/>
          <w:szCs w:val="32"/>
          <w:lang w:val="zh-CN"/>
        </w:rPr>
        <w:t>”</w:t>
      </w:r>
      <w:r>
        <w:rPr>
          <w:rFonts w:hint="eastAsia" w:ascii="仿宋_GB2312" w:hAnsi="宋体" w:eastAsia="仿宋_GB2312"/>
          <w:sz w:val="32"/>
          <w:szCs w:val="32"/>
          <w:lang w:val="en-US" w:eastAsia="zh-CN"/>
        </w:rPr>
        <w:t>项目资金使用情况</w:t>
      </w:r>
      <w:r>
        <w:rPr>
          <w:rFonts w:hint="eastAsia" w:ascii="仿宋_GB2312" w:hAnsi="仿宋_GB2312" w:eastAsia="仿宋_GB2312" w:cs="仿宋_GB2312"/>
          <w:b w:val="0"/>
          <w:bCs/>
          <w:sz w:val="32"/>
          <w:szCs w:val="32"/>
          <w:lang w:val="en-US" w:eastAsia="zh-CN"/>
        </w:rPr>
        <w:t>进行监督检查，未发现问题，所有资金使用合法合规。</w:t>
      </w:r>
    </w:p>
    <w:p>
      <w:pPr>
        <w:pageBreakBefore w:val="0"/>
        <w:kinsoku/>
        <w:wordWrap/>
        <w:overflowPunct/>
        <w:topLinePunct w:val="0"/>
        <w:bidi w:val="0"/>
        <w:adjustRightInd w:val="0"/>
        <w:snapToGrid w:val="0"/>
        <w:spacing w:line="576" w:lineRule="exact"/>
        <w:ind w:right="-92" w:rightChars="-44" w:firstLine="720"/>
        <w:outlineLvl w:val="1"/>
        <w:rPr>
          <w:rFonts w:ascii="仿宋_GB2312" w:hAnsi="宋体" w:eastAsia="仿宋_GB2312"/>
          <w:sz w:val="32"/>
          <w:szCs w:val="32"/>
          <w:lang w:val="zh-CN"/>
        </w:rPr>
      </w:pPr>
      <w:bookmarkStart w:id="237" w:name="_Toc455"/>
      <w:bookmarkStart w:id="238" w:name="_Toc15827"/>
      <w:r>
        <w:rPr>
          <w:rFonts w:hint="eastAsia" w:ascii="黑体" w:hAnsi="宋体" w:eastAsia="黑体"/>
          <w:sz w:val="32"/>
          <w:szCs w:val="32"/>
        </w:rPr>
        <w:t>四、项目绩效情况</w:t>
      </w:r>
      <w:bookmarkEnd w:id="237"/>
      <w:bookmarkEnd w:id="238"/>
      <w:r>
        <w:rPr>
          <w:rFonts w:ascii="仿宋_GB2312" w:hAnsi="宋体" w:eastAsia="仿宋_GB2312"/>
          <w:sz w:val="32"/>
          <w:szCs w:val="32"/>
          <w:lang w:val="zh-CN"/>
        </w:rPr>
        <w:tab/>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zh-CN"/>
        </w:rPr>
      </w:pPr>
      <w:r>
        <w:rPr>
          <w:rFonts w:hint="eastAsia" w:ascii="楷体_GB2312" w:hAnsi="宋体" w:eastAsia="楷体_GB2312"/>
          <w:b/>
          <w:sz w:val="32"/>
          <w:szCs w:val="32"/>
          <w:lang w:val="zh-CN"/>
        </w:rPr>
        <w:t>（一）项目完成情况。</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w:t>
      </w:r>
      <w:r>
        <w:rPr>
          <w:rFonts w:hint="eastAsia" w:ascii="仿宋_GB2312" w:hAnsi="宋体" w:eastAsia="仿宋_GB2312"/>
          <w:sz w:val="32"/>
          <w:szCs w:val="32"/>
          <w:lang w:val="zh-CN"/>
        </w:rPr>
        <w:t>数量</w:t>
      </w:r>
      <w:r>
        <w:rPr>
          <w:rFonts w:hint="eastAsia" w:ascii="仿宋_GB2312" w:hAnsi="宋体" w:eastAsia="仿宋_GB2312"/>
          <w:sz w:val="32"/>
          <w:szCs w:val="32"/>
          <w:lang w:val="en-US" w:eastAsia="zh-CN"/>
        </w:rPr>
        <w:t>指标全面完成，即覆盖在职职工人数为43人。</w:t>
      </w:r>
    </w:p>
    <w:p>
      <w:pPr>
        <w:pageBreakBefore w:val="0"/>
        <w:kinsoku/>
        <w:wordWrap/>
        <w:overflowPunct/>
        <w:topLinePunct w:val="0"/>
        <w:bidi w:val="0"/>
        <w:adjustRightInd w:val="0"/>
        <w:snapToGrid w:val="0"/>
        <w:spacing w:line="576" w:lineRule="exact"/>
        <w:ind w:left="0" w:leftChars="0" w:right="-92" w:rightChars="-44" w:firstLine="838" w:firstLineChars="262"/>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1个时效指标全面完成，即上解工会经费年限为1年内。</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1个质量指标全面完成，即资金使用合规率100%。</w:t>
      </w:r>
    </w:p>
    <w:p>
      <w:pPr>
        <w:pageBreakBefore w:val="0"/>
        <w:kinsoku/>
        <w:wordWrap/>
        <w:overflowPunct/>
        <w:topLinePunct w:val="0"/>
        <w:bidi w:val="0"/>
        <w:adjustRightInd w:val="0"/>
        <w:snapToGrid w:val="0"/>
        <w:spacing w:line="576" w:lineRule="exact"/>
        <w:ind w:left="0" w:leftChars="0" w:right="-92" w:rightChars="-44" w:firstLine="838" w:firstLineChars="262"/>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个成本指标全部完成，即资金年增长率达到18%，市财政局按照2014年群团联席会议议定事项，按18%的年增长率预算拨付财政全额预算单位的工会经费，直至达到《工会法》规定的“按全部职工工资总额2%缴纳工会经费”的金额；预算总额控制在702.39万元。</w:t>
      </w:r>
    </w:p>
    <w:p>
      <w:pPr>
        <w:pageBreakBefore w:val="0"/>
        <w:kinsoku/>
        <w:wordWrap/>
        <w:overflowPunct/>
        <w:topLinePunct w:val="0"/>
        <w:bidi w:val="0"/>
        <w:adjustRightInd w:val="0"/>
        <w:snapToGrid w:val="0"/>
        <w:spacing w:line="576" w:lineRule="exact"/>
        <w:ind w:left="0" w:leftChars="0" w:right="-92" w:rightChars="-44" w:firstLine="842" w:firstLineChars="262"/>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pageBreakBefore w:val="0"/>
        <w:kinsoku/>
        <w:wordWrap/>
        <w:overflowPunct/>
        <w:topLinePunct w:val="0"/>
        <w:bidi w:val="0"/>
        <w:adjustRightInd w:val="0"/>
        <w:snapToGrid w:val="0"/>
        <w:spacing w:line="576" w:lineRule="exact"/>
        <w:ind w:right="-92" w:rightChars="-44" w:firstLine="72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1个</w:t>
      </w:r>
      <w:r>
        <w:rPr>
          <w:rFonts w:hint="eastAsia" w:ascii="仿宋_GB2312" w:hAnsi="宋体" w:eastAsia="仿宋_GB2312"/>
          <w:sz w:val="32"/>
          <w:szCs w:val="32"/>
          <w:lang w:val="zh-CN"/>
        </w:rPr>
        <w:t>社会效益指标</w:t>
      </w:r>
      <w:r>
        <w:rPr>
          <w:rFonts w:hint="eastAsia" w:ascii="仿宋_GB2312" w:hAnsi="宋体" w:eastAsia="仿宋_GB2312"/>
          <w:sz w:val="32"/>
          <w:szCs w:val="32"/>
          <w:lang w:val="en-US" w:eastAsia="zh-CN"/>
        </w:rPr>
        <w:t>完成，通过项目实施，困难职工生活水平有效提升，按规定完成上解任务。</w:t>
      </w:r>
    </w:p>
    <w:p>
      <w:pPr>
        <w:pageBreakBefore w:val="0"/>
        <w:kinsoku/>
        <w:wordWrap/>
        <w:overflowPunct/>
        <w:topLinePunct w:val="0"/>
        <w:bidi w:val="0"/>
        <w:adjustRightInd w:val="0"/>
        <w:snapToGrid w:val="0"/>
        <w:spacing w:line="576" w:lineRule="exact"/>
        <w:ind w:right="-92" w:rightChars="-44" w:firstLine="720"/>
        <w:rPr>
          <w:rFonts w:hint="default" w:ascii="仿宋_GB2312" w:hAnsi="宋体" w:eastAsia="仿宋_GB2312"/>
          <w:sz w:val="32"/>
          <w:szCs w:val="32"/>
          <w:lang w:val="en-US"/>
        </w:rPr>
      </w:pPr>
      <w:r>
        <w:rPr>
          <w:rFonts w:hint="eastAsia" w:ascii="仿宋_GB2312" w:hAnsi="宋体" w:eastAsia="仿宋_GB2312"/>
          <w:sz w:val="32"/>
          <w:szCs w:val="32"/>
          <w:lang w:val="en-US" w:eastAsia="zh-CN"/>
        </w:rPr>
        <w:t>1个服务对象满意度指标完成，通过回访，职工满意度为100%。</w:t>
      </w:r>
    </w:p>
    <w:p>
      <w:pPr>
        <w:pageBreakBefore w:val="0"/>
        <w:kinsoku/>
        <w:wordWrap/>
        <w:overflowPunct/>
        <w:topLinePunct w:val="0"/>
        <w:bidi w:val="0"/>
        <w:adjustRightInd w:val="0"/>
        <w:snapToGrid w:val="0"/>
        <w:spacing w:line="576" w:lineRule="exact"/>
        <w:ind w:right="-92" w:rightChars="-44" w:firstLine="720"/>
        <w:outlineLvl w:val="1"/>
        <w:rPr>
          <w:rFonts w:ascii="黑体" w:hAnsi="宋体" w:eastAsia="黑体"/>
          <w:sz w:val="32"/>
          <w:szCs w:val="32"/>
        </w:rPr>
      </w:pPr>
      <w:bookmarkStart w:id="239" w:name="_Toc21050"/>
      <w:bookmarkStart w:id="240" w:name="_Toc28499"/>
      <w:r>
        <w:rPr>
          <w:rFonts w:hint="eastAsia" w:ascii="黑体" w:hAnsi="宋体" w:eastAsia="黑体"/>
          <w:sz w:val="32"/>
          <w:szCs w:val="32"/>
        </w:rPr>
        <w:t>五、评价结论及建议</w:t>
      </w:r>
      <w:bookmarkEnd w:id="239"/>
      <w:bookmarkEnd w:id="240"/>
    </w:p>
    <w:p>
      <w:pPr>
        <w:snapToGrid w:val="0"/>
        <w:spacing w:line="60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工会经费是全面落实党中央、省委和市委对工会工作重要决策部署的重点项目。市总工会本着真正过“紧日子”的原则，厉行节约、精打细算，充分保障人员经费，激发了市总工会机关、下属事业单位（市工人文化宫）及聘用社会化工作者的工作积极性和主动性，为推动我市工会工作和工运事业发展奠定坚实基础。</w:t>
      </w:r>
      <w:bookmarkEnd w:id="80"/>
      <w:bookmarkEnd w:id="96"/>
    </w:p>
    <w:p>
      <w:pPr>
        <w:snapToGrid w:val="0"/>
        <w:spacing w:line="600" w:lineRule="exact"/>
        <w:jc w:val="both"/>
        <w:rPr>
          <w:rFonts w:hint="eastAsia" w:ascii="仿宋_GB2312" w:hAnsi="宋体" w:eastAsia="仿宋_GB2312"/>
          <w:sz w:val="32"/>
          <w:szCs w:val="32"/>
          <w:lang w:val="en-US" w:eastAsia="zh-CN"/>
        </w:rPr>
      </w:pPr>
    </w:p>
    <w:p>
      <w:pPr>
        <w:snapToGrid w:val="0"/>
        <w:spacing w:line="600" w:lineRule="exact"/>
        <w:jc w:val="both"/>
        <w:rPr>
          <w:rFonts w:hint="eastAsia" w:ascii="仿宋_GB2312" w:hAnsi="宋体"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1000" w:lineRule="exact"/>
        <w:jc w:val="center"/>
        <w:textAlignment w:val="auto"/>
        <w:outlineLvl w:val="0"/>
        <w:rPr>
          <w:rFonts w:hint="eastAsia" w:ascii="黑体" w:hAnsi="黑体" w:eastAsia="黑体"/>
          <w:color w:val="auto"/>
          <w:sz w:val="48"/>
          <w:szCs w:val="48"/>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1000" w:lineRule="exact"/>
        <w:jc w:val="center"/>
        <w:textAlignment w:val="auto"/>
        <w:outlineLvl w:val="0"/>
        <w:rPr>
          <w:rFonts w:hint="eastAsia" w:ascii="黑体" w:hAnsi="黑体" w:eastAsia="黑体"/>
          <w:color w:val="auto"/>
          <w:sz w:val="48"/>
          <w:szCs w:val="48"/>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1000" w:lineRule="exact"/>
        <w:jc w:val="center"/>
        <w:textAlignment w:val="auto"/>
        <w:outlineLvl w:val="0"/>
        <w:rPr>
          <w:rFonts w:hint="eastAsia" w:ascii="黑体" w:hAnsi="黑体" w:eastAsia="黑体"/>
          <w:color w:val="auto"/>
          <w:sz w:val="48"/>
          <w:szCs w:val="48"/>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1000" w:lineRule="exact"/>
        <w:jc w:val="center"/>
        <w:textAlignment w:val="auto"/>
        <w:outlineLvl w:val="0"/>
        <w:rPr>
          <w:rFonts w:hint="eastAsia" w:ascii="黑体" w:hAnsi="黑体" w:eastAsia="黑体"/>
          <w:color w:val="auto"/>
          <w:sz w:val="48"/>
          <w:szCs w:val="48"/>
          <w:highlight w:val="none"/>
          <w:lang w:val="en-US" w:eastAsia="zh-CN"/>
        </w:rPr>
      </w:pPr>
      <w:bookmarkStart w:id="241" w:name="_Toc32376"/>
      <w:r>
        <w:rPr>
          <w:rFonts w:hint="eastAsia" w:ascii="黑体" w:hAnsi="黑体" w:eastAsia="黑体"/>
          <w:color w:val="auto"/>
          <w:sz w:val="48"/>
          <w:szCs w:val="48"/>
          <w:highlight w:val="none"/>
          <w:lang w:val="en-US" w:eastAsia="zh-CN"/>
        </w:rPr>
        <w:t>第五部分附表</w:t>
      </w:r>
      <w:bookmarkEnd w:id="241"/>
    </w:p>
    <w:p>
      <w:pPr>
        <w:pStyle w:val="3"/>
        <w:bidi w:val="0"/>
        <w:rPr>
          <w:rFonts w:hint="eastAsia"/>
          <w:lang w:val="en-US" w:eastAsia="zh-CN"/>
        </w:rPr>
      </w:pPr>
      <w:bookmarkStart w:id="242" w:name="_Toc28936"/>
      <w:r>
        <w:rPr>
          <w:rFonts w:hint="eastAsia"/>
          <w:lang w:val="en-US" w:eastAsia="zh-CN"/>
        </w:rPr>
        <w:t>一、收入支出决算总表</w:t>
      </w:r>
      <w:bookmarkEnd w:id="242"/>
    </w:p>
    <w:p>
      <w:pPr>
        <w:pStyle w:val="3"/>
        <w:bidi w:val="0"/>
        <w:rPr>
          <w:rFonts w:hint="eastAsia"/>
          <w:lang w:val="en-US" w:eastAsia="zh-CN"/>
        </w:rPr>
      </w:pPr>
      <w:bookmarkStart w:id="243" w:name="_Toc22672"/>
      <w:r>
        <w:rPr>
          <w:rFonts w:hint="eastAsia"/>
          <w:lang w:val="en-US" w:eastAsia="zh-CN"/>
        </w:rPr>
        <w:t>二、收入决算表</w:t>
      </w:r>
      <w:bookmarkEnd w:id="243"/>
    </w:p>
    <w:p>
      <w:pPr>
        <w:pStyle w:val="3"/>
        <w:bidi w:val="0"/>
        <w:rPr>
          <w:rFonts w:hint="eastAsia"/>
          <w:lang w:val="en-US" w:eastAsia="zh-CN"/>
        </w:rPr>
      </w:pPr>
      <w:bookmarkStart w:id="244" w:name="_Toc18118"/>
      <w:r>
        <w:rPr>
          <w:rFonts w:hint="eastAsia"/>
          <w:lang w:val="en-US" w:eastAsia="zh-CN"/>
        </w:rPr>
        <w:t>三、支出决算表</w:t>
      </w:r>
      <w:bookmarkEnd w:id="244"/>
    </w:p>
    <w:p>
      <w:pPr>
        <w:pStyle w:val="3"/>
        <w:bidi w:val="0"/>
        <w:rPr>
          <w:rFonts w:hint="eastAsia"/>
          <w:lang w:val="en-US" w:eastAsia="zh-CN"/>
        </w:rPr>
      </w:pPr>
      <w:bookmarkStart w:id="245" w:name="_Toc9833"/>
      <w:r>
        <w:rPr>
          <w:rFonts w:hint="eastAsia"/>
          <w:lang w:val="en-US" w:eastAsia="zh-CN"/>
        </w:rPr>
        <w:t>四、财政拨款收入支出决算总表</w:t>
      </w:r>
      <w:bookmarkEnd w:id="245"/>
    </w:p>
    <w:p>
      <w:pPr>
        <w:pStyle w:val="3"/>
        <w:bidi w:val="0"/>
        <w:rPr>
          <w:rFonts w:hint="eastAsia"/>
          <w:lang w:val="en-US" w:eastAsia="zh-CN"/>
        </w:rPr>
      </w:pPr>
      <w:bookmarkStart w:id="246" w:name="_Toc32418"/>
      <w:r>
        <w:rPr>
          <w:rFonts w:hint="eastAsia"/>
          <w:lang w:val="en-US" w:eastAsia="zh-CN"/>
        </w:rPr>
        <w:t>五、财政拨款支出决算明细表</w:t>
      </w:r>
      <w:bookmarkEnd w:id="246"/>
    </w:p>
    <w:p>
      <w:pPr>
        <w:pStyle w:val="3"/>
        <w:bidi w:val="0"/>
        <w:rPr>
          <w:rFonts w:hint="eastAsia"/>
          <w:lang w:val="en-US" w:eastAsia="zh-CN"/>
        </w:rPr>
      </w:pPr>
      <w:bookmarkStart w:id="247" w:name="_Toc28353"/>
      <w:r>
        <w:rPr>
          <w:rFonts w:hint="eastAsia"/>
          <w:lang w:val="en-US" w:eastAsia="zh-CN"/>
        </w:rPr>
        <w:t>六、一般公共预算财政拨款支出决算表</w:t>
      </w:r>
      <w:bookmarkEnd w:id="247"/>
    </w:p>
    <w:p>
      <w:pPr>
        <w:pStyle w:val="3"/>
        <w:bidi w:val="0"/>
        <w:rPr>
          <w:rFonts w:hint="eastAsia"/>
          <w:lang w:val="en-US" w:eastAsia="zh-CN"/>
        </w:rPr>
      </w:pPr>
      <w:bookmarkStart w:id="248" w:name="_Toc22899"/>
      <w:r>
        <w:rPr>
          <w:rFonts w:hint="eastAsia"/>
          <w:lang w:val="en-US" w:eastAsia="zh-CN"/>
        </w:rPr>
        <w:t>七、一般公共预算财政拨款支出决算明细表</w:t>
      </w:r>
      <w:bookmarkEnd w:id="248"/>
    </w:p>
    <w:p>
      <w:pPr>
        <w:pStyle w:val="3"/>
        <w:bidi w:val="0"/>
        <w:rPr>
          <w:rFonts w:hint="eastAsia"/>
          <w:lang w:val="en-US" w:eastAsia="zh-CN"/>
        </w:rPr>
      </w:pPr>
      <w:bookmarkStart w:id="249" w:name="_Toc14300"/>
      <w:r>
        <w:rPr>
          <w:rFonts w:hint="eastAsia"/>
          <w:lang w:val="en-US" w:eastAsia="zh-CN"/>
        </w:rPr>
        <w:t>八、一般公共预算财政拨款基本支出决算表</w:t>
      </w:r>
      <w:bookmarkEnd w:id="249"/>
    </w:p>
    <w:p>
      <w:pPr>
        <w:pStyle w:val="3"/>
        <w:bidi w:val="0"/>
        <w:rPr>
          <w:rFonts w:hint="eastAsia"/>
          <w:lang w:val="en-US" w:eastAsia="zh-CN"/>
        </w:rPr>
      </w:pPr>
      <w:bookmarkStart w:id="250" w:name="_Toc4627"/>
      <w:r>
        <w:rPr>
          <w:rFonts w:hint="eastAsia"/>
          <w:lang w:val="en-US" w:eastAsia="zh-CN"/>
        </w:rPr>
        <w:t>九、一般公共预算财政拨款项目支出决算表</w:t>
      </w:r>
      <w:bookmarkEnd w:id="250"/>
    </w:p>
    <w:p>
      <w:pPr>
        <w:pStyle w:val="3"/>
        <w:bidi w:val="0"/>
        <w:rPr>
          <w:rFonts w:hint="eastAsia"/>
          <w:lang w:val="en-US" w:eastAsia="zh-CN"/>
        </w:rPr>
      </w:pPr>
      <w:bookmarkStart w:id="251" w:name="_Toc28744"/>
      <w:r>
        <w:rPr>
          <w:rFonts w:hint="eastAsia"/>
          <w:lang w:val="en-US" w:eastAsia="zh-CN"/>
        </w:rPr>
        <w:t>十、政府性基金预算财政拨款收入支出决算表</w:t>
      </w:r>
      <w:bookmarkEnd w:id="251"/>
    </w:p>
    <w:p>
      <w:pPr>
        <w:pStyle w:val="3"/>
        <w:bidi w:val="0"/>
        <w:rPr>
          <w:rFonts w:hint="eastAsia"/>
          <w:lang w:val="en-US" w:eastAsia="zh-CN"/>
        </w:rPr>
      </w:pPr>
      <w:bookmarkStart w:id="252" w:name="_Toc26503"/>
      <w:r>
        <w:rPr>
          <w:rFonts w:hint="eastAsia"/>
          <w:lang w:val="en-US" w:eastAsia="zh-CN"/>
        </w:rPr>
        <w:t>十一、国有资本经营预算财政拨款收入支出决算表</w:t>
      </w:r>
      <w:bookmarkEnd w:id="252"/>
    </w:p>
    <w:p>
      <w:pPr>
        <w:pStyle w:val="3"/>
        <w:bidi w:val="0"/>
        <w:rPr>
          <w:rFonts w:hint="eastAsia"/>
          <w:lang w:val="en-US" w:eastAsia="zh-CN"/>
        </w:rPr>
      </w:pPr>
      <w:bookmarkStart w:id="253" w:name="_Toc738"/>
      <w:r>
        <w:rPr>
          <w:rFonts w:hint="eastAsia"/>
          <w:lang w:val="en-US" w:eastAsia="zh-CN"/>
        </w:rPr>
        <w:t>十二、国有资本经营预算财政拨款支出决算表</w:t>
      </w:r>
      <w:bookmarkEnd w:id="253"/>
    </w:p>
    <w:p>
      <w:pPr>
        <w:pStyle w:val="3"/>
        <w:bidi w:val="0"/>
        <w:rPr>
          <w:rFonts w:hint="eastAsia" w:ascii="仿宋_GB2312" w:hAnsi="宋体" w:eastAsia="仿宋_GB2312" w:cs="Times New Roman"/>
          <w:b w:val="0"/>
          <w:bCs w:val="0"/>
          <w:kern w:val="2"/>
          <w:szCs w:val="32"/>
          <w:lang w:val="en-US" w:eastAsia="zh-CN" w:bidi="ar-SA"/>
        </w:rPr>
      </w:pPr>
      <w:bookmarkStart w:id="254" w:name="_Toc18815"/>
      <w:r>
        <w:rPr>
          <w:rFonts w:hint="eastAsia"/>
          <w:lang w:val="en-US" w:eastAsia="zh-CN"/>
        </w:rPr>
        <w:t>十三、财政拨款“三公”经费支出决算表</w:t>
      </w:r>
      <w:bookmarkEnd w:id="254"/>
    </w:p>
    <w:sectPr>
      <w:footerReference r:id="rId6" w:type="first"/>
      <w:footerReference r:id="rId5"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1"/>
                              <w:szCs w:val="21"/>
                            </w:rPr>
                          </w:pPr>
                          <w:r>
                            <w:rPr>
                              <w:sz w:val="21"/>
                              <w:szCs w:val="21"/>
                            </w:rPr>
                            <w:t>—</w:t>
                          </w: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r>
                            <w:rPr>
                              <w:sz w:val="21"/>
                              <w:szCs w:val="21"/>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rPr>
                        <w:sz w:val="21"/>
                        <w:szCs w:val="21"/>
                      </w:rPr>
                    </w:pPr>
                    <w:r>
                      <w:rPr>
                        <w:sz w:val="21"/>
                        <w:szCs w:val="21"/>
                      </w:rPr>
                      <w:t>—</w:t>
                    </w: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r>
                      <w:rPr>
                        <w:sz w:val="21"/>
                        <w:szCs w:val="21"/>
                      </w:rPr>
                      <w:t>—</w:t>
                    </w:r>
                  </w:p>
                </w:txbxContent>
              </v:textbox>
            </v:shape>
          </w:pict>
        </mc:Fallback>
      </mc:AlternateContent>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w:t>
                          </w:r>
                          <w:r>
                            <w:fldChar w:fldCharType="begin"/>
                          </w:r>
                          <w:r>
                            <w:instrText xml:space="preserve"> PAGE  \* MERGEFORMAT </w:instrText>
                          </w:r>
                          <w:r>
                            <w:fldChar w:fldCharType="separate"/>
                          </w:r>
                          <w:r>
                            <w:t>1</w:t>
                          </w:r>
                          <w:r>
                            <w:fldChar w:fldCharType="end"/>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9"/>
                    </w:pPr>
                    <w:r>
                      <w:t>—</w:t>
                    </w:r>
                    <w:r>
                      <w:fldChar w:fldCharType="begin"/>
                    </w:r>
                    <w:r>
                      <w:instrText xml:space="preserve"> PAGE  \* MERGEFORMAT </w:instrText>
                    </w:r>
                    <w:r>
                      <w:fldChar w:fldCharType="separate"/>
                    </w:r>
                    <w:r>
                      <w:t>1</w:t>
                    </w:r>
                    <w:r>
                      <w:fldChar w:fldCharType="end"/>
                    </w:r>
                    <w: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D6193A"/>
    <w:multiLevelType w:val="singleLevel"/>
    <w:tmpl w:val="C6D6193A"/>
    <w:lvl w:ilvl="0" w:tentative="0">
      <w:start w:val="1"/>
      <w:numFmt w:val="decimal"/>
      <w:lvlText w:val="%1."/>
      <w:lvlJc w:val="left"/>
      <w:pPr>
        <w:tabs>
          <w:tab w:val="left" w:pos="312"/>
        </w:tabs>
      </w:p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D7F01F79"/>
    <w:multiLevelType w:val="singleLevel"/>
    <w:tmpl w:val="D7F01F79"/>
    <w:lvl w:ilvl="0" w:tentative="0">
      <w:start w:val="3"/>
      <w:numFmt w:val="chineseCounting"/>
      <w:suff w:val="nothing"/>
      <w:lvlText w:val="（%1）"/>
      <w:lvlJc w:val="left"/>
      <w:rPr>
        <w:rFonts w:hint="eastAsia"/>
      </w:rPr>
    </w:lvl>
  </w:abstractNum>
  <w:abstractNum w:abstractNumId="3">
    <w:nsid w:val="DEBEF323"/>
    <w:multiLevelType w:val="singleLevel"/>
    <w:tmpl w:val="DEBEF323"/>
    <w:lvl w:ilvl="0" w:tentative="0">
      <w:start w:val="4"/>
      <w:numFmt w:val="chineseCounting"/>
      <w:suff w:val="nothing"/>
      <w:lvlText w:val="（%1）"/>
      <w:lvlJc w:val="left"/>
      <w:rPr>
        <w:rFonts w:hint="eastAsia"/>
      </w:rPr>
    </w:lvl>
  </w:abstractNum>
  <w:abstractNum w:abstractNumId="4">
    <w:nsid w:val="FCA3315B"/>
    <w:multiLevelType w:val="singleLevel"/>
    <w:tmpl w:val="FCA3315B"/>
    <w:lvl w:ilvl="0" w:tentative="0">
      <w:start w:val="1"/>
      <w:numFmt w:val="decimal"/>
      <w:suff w:val="nothing"/>
      <w:lvlText w:val="%1．"/>
      <w:lvlJc w:val="left"/>
      <w:pPr>
        <w:ind w:left="0" w:firstLine="400"/>
      </w:pPr>
      <w:rPr>
        <w:rFonts w:hint="default"/>
      </w:rPr>
    </w:lvl>
  </w:abstractNum>
  <w:abstractNum w:abstractNumId="5">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iY2FmY2I2ZDYwYmI1MzI3M2E0MDFhYWIwOWE2Zjc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649"/>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338"/>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191B"/>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5975B8"/>
    <w:rsid w:val="02143E91"/>
    <w:rsid w:val="030D0562"/>
    <w:rsid w:val="034C72DC"/>
    <w:rsid w:val="037216E9"/>
    <w:rsid w:val="03DF2689"/>
    <w:rsid w:val="04A86794"/>
    <w:rsid w:val="056672BE"/>
    <w:rsid w:val="066E0107"/>
    <w:rsid w:val="07267E44"/>
    <w:rsid w:val="077F1302"/>
    <w:rsid w:val="07996F6E"/>
    <w:rsid w:val="07C94B70"/>
    <w:rsid w:val="0A2032A3"/>
    <w:rsid w:val="0A5A674C"/>
    <w:rsid w:val="0A7964DD"/>
    <w:rsid w:val="0A81151C"/>
    <w:rsid w:val="0AAC240E"/>
    <w:rsid w:val="0B920E35"/>
    <w:rsid w:val="0B961336"/>
    <w:rsid w:val="0BAD20FF"/>
    <w:rsid w:val="0C966F37"/>
    <w:rsid w:val="0E76520D"/>
    <w:rsid w:val="0F84395A"/>
    <w:rsid w:val="0F98263C"/>
    <w:rsid w:val="101860EC"/>
    <w:rsid w:val="108F5D13"/>
    <w:rsid w:val="10AF369E"/>
    <w:rsid w:val="10C055FF"/>
    <w:rsid w:val="10D97CD5"/>
    <w:rsid w:val="118107EC"/>
    <w:rsid w:val="127320E4"/>
    <w:rsid w:val="12930291"/>
    <w:rsid w:val="13286CF2"/>
    <w:rsid w:val="13D50BC4"/>
    <w:rsid w:val="14DE1D5E"/>
    <w:rsid w:val="1512358D"/>
    <w:rsid w:val="157907FF"/>
    <w:rsid w:val="16BB723D"/>
    <w:rsid w:val="16DD5B44"/>
    <w:rsid w:val="18187335"/>
    <w:rsid w:val="18E42F99"/>
    <w:rsid w:val="1917583F"/>
    <w:rsid w:val="1ADD03C2"/>
    <w:rsid w:val="1BAB0DCA"/>
    <w:rsid w:val="1BE8440E"/>
    <w:rsid w:val="1D155CEE"/>
    <w:rsid w:val="1E213981"/>
    <w:rsid w:val="1FF35744"/>
    <w:rsid w:val="203478C3"/>
    <w:rsid w:val="21AB2FC8"/>
    <w:rsid w:val="23860B96"/>
    <w:rsid w:val="240371BF"/>
    <w:rsid w:val="25506360"/>
    <w:rsid w:val="25F211C5"/>
    <w:rsid w:val="264F6618"/>
    <w:rsid w:val="26695200"/>
    <w:rsid w:val="26C26CF7"/>
    <w:rsid w:val="273A72C8"/>
    <w:rsid w:val="27F8683B"/>
    <w:rsid w:val="28245A20"/>
    <w:rsid w:val="29312005"/>
    <w:rsid w:val="29590821"/>
    <w:rsid w:val="29B6425B"/>
    <w:rsid w:val="29FD04D3"/>
    <w:rsid w:val="2A224043"/>
    <w:rsid w:val="2A2D4EC2"/>
    <w:rsid w:val="2ACA0963"/>
    <w:rsid w:val="2C23056D"/>
    <w:rsid w:val="2C520C10"/>
    <w:rsid w:val="2C8A61B5"/>
    <w:rsid w:val="2DF04E50"/>
    <w:rsid w:val="2E403BA8"/>
    <w:rsid w:val="2E6D7F83"/>
    <w:rsid w:val="2F040D46"/>
    <w:rsid w:val="306D4B10"/>
    <w:rsid w:val="30B33C47"/>
    <w:rsid w:val="30FE4F06"/>
    <w:rsid w:val="319F7F4E"/>
    <w:rsid w:val="329454D3"/>
    <w:rsid w:val="32A9493D"/>
    <w:rsid w:val="32B83797"/>
    <w:rsid w:val="3304709D"/>
    <w:rsid w:val="333A30DA"/>
    <w:rsid w:val="33A22B66"/>
    <w:rsid w:val="3419656F"/>
    <w:rsid w:val="355C48AD"/>
    <w:rsid w:val="35B23DBA"/>
    <w:rsid w:val="369E0EF6"/>
    <w:rsid w:val="36AA5135"/>
    <w:rsid w:val="376D39B2"/>
    <w:rsid w:val="37E16F03"/>
    <w:rsid w:val="38D469F0"/>
    <w:rsid w:val="39B50A30"/>
    <w:rsid w:val="3C9A5CBB"/>
    <w:rsid w:val="3D98207C"/>
    <w:rsid w:val="3DEE62BF"/>
    <w:rsid w:val="3DF8713D"/>
    <w:rsid w:val="3E1C687A"/>
    <w:rsid w:val="3E78745D"/>
    <w:rsid w:val="416D20A9"/>
    <w:rsid w:val="419378A9"/>
    <w:rsid w:val="42220C2D"/>
    <w:rsid w:val="43062595"/>
    <w:rsid w:val="433F2670"/>
    <w:rsid w:val="437B23A2"/>
    <w:rsid w:val="43947908"/>
    <w:rsid w:val="44E268DA"/>
    <w:rsid w:val="45A71B75"/>
    <w:rsid w:val="464E5270"/>
    <w:rsid w:val="46E97F6B"/>
    <w:rsid w:val="48205C0E"/>
    <w:rsid w:val="49E50EBD"/>
    <w:rsid w:val="4A627F82"/>
    <w:rsid w:val="4A9F17A2"/>
    <w:rsid w:val="4B0E749A"/>
    <w:rsid w:val="4B4F25DA"/>
    <w:rsid w:val="4BE068DB"/>
    <w:rsid w:val="4D577224"/>
    <w:rsid w:val="4E2A3343"/>
    <w:rsid w:val="4EAB630A"/>
    <w:rsid w:val="4ECE2238"/>
    <w:rsid w:val="4FAE1D52"/>
    <w:rsid w:val="50A373DC"/>
    <w:rsid w:val="50A56CB1"/>
    <w:rsid w:val="53277E51"/>
    <w:rsid w:val="537E6D0A"/>
    <w:rsid w:val="53F266B1"/>
    <w:rsid w:val="54B90F7D"/>
    <w:rsid w:val="54C17E31"/>
    <w:rsid w:val="58350BFA"/>
    <w:rsid w:val="584F7289"/>
    <w:rsid w:val="58F509F1"/>
    <w:rsid w:val="59967ADE"/>
    <w:rsid w:val="59A24626"/>
    <w:rsid w:val="5A137381"/>
    <w:rsid w:val="5AE26D53"/>
    <w:rsid w:val="5AF92295"/>
    <w:rsid w:val="5B8F47E5"/>
    <w:rsid w:val="5C3929A3"/>
    <w:rsid w:val="5C3B761D"/>
    <w:rsid w:val="5CD71FC4"/>
    <w:rsid w:val="5D187EE9"/>
    <w:rsid w:val="5F4955F3"/>
    <w:rsid w:val="5F835E5E"/>
    <w:rsid w:val="5FAC7239"/>
    <w:rsid w:val="5FFB68ED"/>
    <w:rsid w:val="61722BDF"/>
    <w:rsid w:val="61BF394A"/>
    <w:rsid w:val="62C0797A"/>
    <w:rsid w:val="62E278F0"/>
    <w:rsid w:val="64A77044"/>
    <w:rsid w:val="67220C03"/>
    <w:rsid w:val="68660FC4"/>
    <w:rsid w:val="6881195A"/>
    <w:rsid w:val="68E1064A"/>
    <w:rsid w:val="692D388F"/>
    <w:rsid w:val="6C4A05C8"/>
    <w:rsid w:val="6CF546C4"/>
    <w:rsid w:val="6D3F4000"/>
    <w:rsid w:val="6E645FA5"/>
    <w:rsid w:val="6E7E3605"/>
    <w:rsid w:val="6F7B10A2"/>
    <w:rsid w:val="6FDA076E"/>
    <w:rsid w:val="6FF5CC65"/>
    <w:rsid w:val="7064228D"/>
    <w:rsid w:val="70B76860"/>
    <w:rsid w:val="70C1148D"/>
    <w:rsid w:val="70ED2282"/>
    <w:rsid w:val="711E359E"/>
    <w:rsid w:val="715C0E4B"/>
    <w:rsid w:val="71681119"/>
    <w:rsid w:val="72734D90"/>
    <w:rsid w:val="72C232B3"/>
    <w:rsid w:val="72CB594E"/>
    <w:rsid w:val="736507F6"/>
    <w:rsid w:val="73AD73D5"/>
    <w:rsid w:val="73B6EB34"/>
    <w:rsid w:val="73F1732C"/>
    <w:rsid w:val="744731E5"/>
    <w:rsid w:val="75556648"/>
    <w:rsid w:val="75EB1963"/>
    <w:rsid w:val="76967093"/>
    <w:rsid w:val="76C75323"/>
    <w:rsid w:val="76E3355F"/>
    <w:rsid w:val="77774C50"/>
    <w:rsid w:val="778769C8"/>
    <w:rsid w:val="77B37197"/>
    <w:rsid w:val="79EE5BA4"/>
    <w:rsid w:val="7A894339"/>
    <w:rsid w:val="7B6A44CF"/>
    <w:rsid w:val="7B86755B"/>
    <w:rsid w:val="7C570EF7"/>
    <w:rsid w:val="7E68119A"/>
    <w:rsid w:val="7EEF11D3"/>
    <w:rsid w:val="7F0F5AB9"/>
    <w:rsid w:val="7FA30C79"/>
    <w:rsid w:val="7FB7269E"/>
    <w:rsid w:val="7FC96657"/>
    <w:rsid w:val="D8D6DB89"/>
    <w:rsid w:val="DB6F4CAB"/>
    <w:rsid w:val="DF6F9789"/>
    <w:rsid w:val="FF7BE2F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2"/>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9"/>
    <w:qFormat/>
    <w:uiPriority w:val="99"/>
    <w:pPr>
      <w:spacing w:beforeLines="30"/>
    </w:pPr>
    <w:rPr>
      <w:rFonts w:ascii="仿宋_GB2312" w:eastAsia="仿宋_GB2312"/>
      <w:kern w:val="0"/>
      <w:sz w:val="30"/>
    </w:rPr>
  </w:style>
  <w:style w:type="paragraph" w:styleId="6">
    <w:name w:val="Body Text Indent"/>
    <w:basedOn w:val="1"/>
    <w:qFormat/>
    <w:uiPriority w:val="0"/>
    <w:pPr>
      <w:spacing w:after="120"/>
      <w:ind w:leftChars="200"/>
    </w:pPr>
    <w:rPr>
      <w:rFonts w:ascii="仿宋_GB2312"/>
      <w:szCs w:val="32"/>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33"/>
    <w:semiHidden/>
    <w:unhideWhenUsed/>
    <w:qFormat/>
    <w:uiPriority w:val="99"/>
    <w:rPr>
      <w:sz w:val="18"/>
      <w:szCs w:val="18"/>
    </w:rPr>
  </w:style>
  <w:style w:type="paragraph" w:styleId="9">
    <w:name w:val="footer"/>
    <w:basedOn w:val="1"/>
    <w:link w:val="27"/>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25"/>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14">
    <w:name w:val="Body Text First Indent 2"/>
    <w:basedOn w:val="6"/>
    <w:unhideWhenUsed/>
    <w:qFormat/>
    <w:uiPriority w:val="99"/>
    <w:pPr>
      <w:ind w:firstLine="420" w:firstLineChars="200"/>
    </w:pPr>
  </w:style>
  <w:style w:type="character" w:styleId="17">
    <w:name w:val="Strong"/>
    <w:basedOn w:val="16"/>
    <w:qFormat/>
    <w:uiPriority w:val="99"/>
    <w:rPr>
      <w:b/>
    </w:rPr>
  </w:style>
  <w:style w:type="character" w:styleId="18">
    <w:name w:val="Emphasis"/>
    <w:basedOn w:val="16"/>
    <w:qFormat/>
    <w:uiPriority w:val="20"/>
    <w:rPr>
      <w:i/>
    </w:rPr>
  </w:style>
  <w:style w:type="character" w:styleId="19">
    <w:name w:val="Hyperlink"/>
    <w:basedOn w:val="16"/>
    <w:unhideWhenUsed/>
    <w:qFormat/>
    <w:uiPriority w:val="99"/>
    <w:rPr>
      <w:color w:val="0000FF" w:themeColor="hyperlink"/>
      <w:u w:val="single"/>
      <w14:textFill>
        <w14:solidFill>
          <w14:schemeClr w14:val="hlink"/>
        </w14:solidFill>
      </w14:textFill>
    </w:rPr>
  </w:style>
  <w:style w:type="character" w:customStyle="1" w:styleId="20">
    <w:name w:val="标题 1 Char"/>
    <w:basedOn w:val="16"/>
    <w:link w:val="2"/>
    <w:qFormat/>
    <w:uiPriority w:val="9"/>
    <w:rPr>
      <w:rFonts w:ascii="Times New Roman" w:hAnsi="Times New Roman"/>
      <w:b/>
      <w:bCs/>
      <w:kern w:val="44"/>
      <w:sz w:val="44"/>
      <w:szCs w:val="44"/>
    </w:rPr>
  </w:style>
  <w:style w:type="character" w:customStyle="1" w:styleId="21">
    <w:name w:val="标题 2 Char"/>
    <w:basedOn w:val="16"/>
    <w:link w:val="3"/>
    <w:qFormat/>
    <w:uiPriority w:val="9"/>
    <w:rPr>
      <w:rFonts w:asciiTheme="majorHAnsi" w:hAnsiTheme="majorHAnsi" w:eastAsiaTheme="majorEastAsia" w:cstheme="majorBidi"/>
      <w:b/>
      <w:bCs/>
      <w:kern w:val="2"/>
      <w:sz w:val="32"/>
      <w:szCs w:val="32"/>
    </w:rPr>
  </w:style>
  <w:style w:type="character" w:customStyle="1" w:styleId="22">
    <w:name w:val="标题 3 Char"/>
    <w:basedOn w:val="16"/>
    <w:link w:val="4"/>
    <w:qFormat/>
    <w:uiPriority w:val="9"/>
    <w:rPr>
      <w:rFonts w:ascii="Times New Roman" w:hAnsi="Times New Roman"/>
      <w:b/>
      <w:bCs/>
      <w:kern w:val="2"/>
      <w:sz w:val="32"/>
      <w:szCs w:val="32"/>
    </w:rPr>
  </w:style>
  <w:style w:type="paragraph" w:customStyle="1" w:styleId="23">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4">
    <w:name w:val="Header Char"/>
    <w:basedOn w:val="16"/>
    <w:semiHidden/>
    <w:qFormat/>
    <w:uiPriority w:val="99"/>
    <w:rPr>
      <w:rFonts w:ascii="Times New Roman" w:hAnsi="Times New Roman"/>
      <w:sz w:val="18"/>
      <w:szCs w:val="18"/>
    </w:rPr>
  </w:style>
  <w:style w:type="character" w:customStyle="1" w:styleId="25">
    <w:name w:val="页眉 Char"/>
    <w:link w:val="10"/>
    <w:semiHidden/>
    <w:qFormat/>
    <w:locked/>
    <w:uiPriority w:val="99"/>
    <w:rPr>
      <w:sz w:val="18"/>
    </w:rPr>
  </w:style>
  <w:style w:type="character" w:customStyle="1" w:styleId="26">
    <w:name w:val="Footer Char"/>
    <w:basedOn w:val="16"/>
    <w:semiHidden/>
    <w:qFormat/>
    <w:uiPriority w:val="99"/>
    <w:rPr>
      <w:rFonts w:ascii="Times New Roman" w:hAnsi="Times New Roman"/>
      <w:sz w:val="18"/>
      <w:szCs w:val="18"/>
    </w:rPr>
  </w:style>
  <w:style w:type="character" w:customStyle="1" w:styleId="27">
    <w:name w:val="页脚 Char"/>
    <w:link w:val="9"/>
    <w:qFormat/>
    <w:locked/>
    <w:uiPriority w:val="99"/>
    <w:rPr>
      <w:sz w:val="18"/>
    </w:rPr>
  </w:style>
  <w:style w:type="character" w:customStyle="1" w:styleId="28">
    <w:name w:val="Body Text Char"/>
    <w:basedOn w:val="16"/>
    <w:semiHidden/>
    <w:qFormat/>
    <w:uiPriority w:val="99"/>
    <w:rPr>
      <w:rFonts w:ascii="Times New Roman" w:hAnsi="Times New Roman"/>
      <w:szCs w:val="24"/>
    </w:rPr>
  </w:style>
  <w:style w:type="character" w:customStyle="1" w:styleId="29">
    <w:name w:val="正文文本 Char"/>
    <w:link w:val="5"/>
    <w:qFormat/>
    <w:locked/>
    <w:uiPriority w:val="99"/>
    <w:rPr>
      <w:rFonts w:ascii="仿宋_GB2312" w:hAnsi="Times New Roman" w:eastAsia="仿宋_GB2312"/>
      <w:sz w:val="24"/>
    </w:rPr>
  </w:style>
  <w:style w:type="paragraph" w:customStyle="1" w:styleId="30">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31">
    <w:name w:val="List Paragraph"/>
    <w:basedOn w:val="1"/>
    <w:qFormat/>
    <w:uiPriority w:val="34"/>
    <w:pPr>
      <w:ind w:firstLine="420" w:firstLineChars="200"/>
    </w:pPr>
  </w:style>
  <w:style w:type="paragraph" w:customStyle="1" w:styleId="32">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3">
    <w:name w:val="批注框文本 Char"/>
    <w:basedOn w:val="16"/>
    <w:link w:val="8"/>
    <w:semiHidden/>
    <w:qFormat/>
    <w:uiPriority w:val="99"/>
    <w:rPr>
      <w:rFonts w:ascii="Times New Roman" w:hAnsi="Times New Roman"/>
      <w:kern w:val="2"/>
      <w:sz w:val="18"/>
      <w:szCs w:val="18"/>
    </w:rPr>
  </w:style>
  <w:style w:type="paragraph" w:customStyle="1" w:styleId="34">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5">
    <w:name w:val="四号正文"/>
    <w:basedOn w:val="1"/>
    <w:qFormat/>
    <w:uiPriority w:val="0"/>
    <w:pPr>
      <w:spacing w:line="360" w:lineRule="auto"/>
    </w:pPr>
    <w:rPr>
      <w:rFonts w:ascii="??" w:hAnsi="??" w:eastAsia="宋体"/>
      <w:color w:val="000000"/>
      <w:kern w:val="0"/>
      <w:sz w:val="28"/>
      <w:szCs w:val="21"/>
      <w:lang w:val="zh-CN" w:eastAsia="zh-CN"/>
    </w:rPr>
  </w:style>
  <w:style w:type="character" w:customStyle="1" w:styleId="36">
    <w:name w:val="style51"/>
    <w:qFormat/>
    <w:uiPriority w:val="0"/>
    <w:rPr>
      <w:sz w:val="22"/>
      <w:szCs w:val="22"/>
    </w:rPr>
  </w:style>
  <w:style w:type="paragraph" w:customStyle="1" w:styleId="37">
    <w:name w:val="WPSOffice手动目录 1"/>
    <w:uiPriority w:val="0"/>
    <w:pPr>
      <w:ind w:leftChars="0"/>
    </w:pPr>
    <w:rPr>
      <w:rFonts w:ascii="Times New Roman" w:hAnsi="Times New Roman" w:eastAsia="宋体" w:cs="Times New Roman"/>
      <w:sz w:val="20"/>
      <w:szCs w:val="20"/>
    </w:rPr>
  </w:style>
  <w:style w:type="paragraph" w:customStyle="1" w:styleId="38">
    <w:name w:val="WPSOffice手动目录 2"/>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chart" Target="charts/chart6.xml"/><Relationship Id="rId12" Type="http://schemas.openxmlformats.org/officeDocument/2006/relationships/chart" Target="charts/chart5.xml"/><Relationship Id="rId11" Type="http://schemas.openxmlformats.org/officeDocument/2006/relationships/chart" Target="charts/chart4.xml"/><Relationship Id="rId10" Type="http://schemas.openxmlformats.org/officeDocument/2006/relationships/chart" Target="charts/chart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960" b="1" i="0" u="none" strike="noStrike" kern="1200" baseline="0">
                <a:solidFill>
                  <a:schemeClr val="dk1">
                    <a:lumMod val="75000"/>
                    <a:lumOff val="25000"/>
                  </a:schemeClr>
                </a:solidFill>
                <a:latin typeface="+mn-lt"/>
                <a:ea typeface="+mn-ea"/>
                <a:cs typeface="+mn-cs"/>
              </a:defRPr>
            </a:pPr>
            <a:r>
              <a:rPr sz="960"/>
              <a:t>图</a:t>
            </a:r>
            <a:r>
              <a:rPr lang="en-US" altLang="zh-CN" sz="960"/>
              <a:t>1</a:t>
            </a:r>
            <a:r>
              <a:rPr altLang="en-US" sz="960"/>
              <a:t>：收、支决算总计变动情况图</a:t>
            </a:r>
            <a:endParaRPr altLang="en-US" sz="960"/>
          </a:p>
          <a:p>
            <a:pPr defTabSz="914400">
              <a:defRPr lang="zh-CN" sz="960" b="1" i="0" u="none" strike="noStrike" kern="1200" baseline="0">
                <a:solidFill>
                  <a:schemeClr val="dk1">
                    <a:lumMod val="75000"/>
                    <a:lumOff val="25000"/>
                  </a:schemeClr>
                </a:solidFill>
                <a:latin typeface="+mn-lt"/>
                <a:ea typeface="+mn-ea"/>
                <a:cs typeface="+mn-cs"/>
              </a:defRPr>
            </a:pPr>
            <a:r>
              <a:rPr altLang="en-US" sz="960"/>
              <a:t>（单位：万元）</a:t>
            </a:r>
            <a:endParaRPr altLang="en-US" sz="96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2021年度</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收入决算</c:v>
                </c:pt>
                <c:pt idx="1">
                  <c:v>支出决算</c:v>
                </c:pt>
              </c:strCache>
            </c:strRef>
          </c:cat>
          <c:val>
            <c:numRef>
              <c:f>Sheet1!$B$2:$B$3</c:f>
              <c:numCache>
                <c:formatCode>General</c:formatCode>
                <c:ptCount val="2"/>
                <c:pt idx="0">
                  <c:v>1167.98</c:v>
                </c:pt>
                <c:pt idx="1">
                  <c:v>1167.98</c:v>
                </c:pt>
              </c:numCache>
            </c:numRef>
          </c:val>
        </c:ser>
        <c:ser>
          <c:idx val="1"/>
          <c:order val="1"/>
          <c:tx>
            <c:strRef>
              <c:f>Sheet1!$C$1</c:f>
              <c:strCache>
                <c:ptCount val="1"/>
                <c:pt idx="0">
                  <c:v>2022年度</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收入决算</c:v>
                </c:pt>
                <c:pt idx="1">
                  <c:v>支出决算</c:v>
                </c:pt>
              </c:strCache>
            </c:strRef>
          </c:cat>
          <c:val>
            <c:numRef>
              <c:f>Sheet1!$C$2:$C$3</c:f>
              <c:numCache>
                <c:formatCode>General</c:formatCode>
                <c:ptCount val="2"/>
                <c:pt idx="0">
                  <c:v>1306.97</c:v>
                </c:pt>
                <c:pt idx="1">
                  <c:v>1306.97</c:v>
                </c:pt>
              </c:numCache>
            </c:numRef>
          </c:val>
        </c:ser>
        <c:dLbls>
          <c:showLegendKey val="0"/>
          <c:showVal val="1"/>
          <c:showCatName val="0"/>
          <c:showSerName val="0"/>
          <c:showPercent val="0"/>
          <c:showBubbleSize val="0"/>
        </c:dLbls>
        <c:gapWidth val="246"/>
        <c:overlap val="-28"/>
        <c:axId val="718009548"/>
        <c:axId val="951703134"/>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Lbl>
                    <c:idx val="0"/>
                    <c:delete val="1"/>
                  </c:dLbl>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收入决算</c:v>
                      </c:pt>
                      <c:pt idx="1">
                        <c:v>支出决算</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7180095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951703134"/>
        <c:crosses val="autoZero"/>
        <c:auto val="1"/>
        <c:lblAlgn val="ctr"/>
        <c:lblOffset val="100"/>
        <c:noMultiLvlLbl val="0"/>
      </c:catAx>
      <c:valAx>
        <c:axId val="951703134"/>
        <c:scaling>
          <c:orientation val="minMax"/>
        </c:scaling>
        <c:delete val="0"/>
        <c:axPos val="l"/>
        <c:majorGridlines>
          <c:spPr>
            <a:ln w="9525" cap="flat" cmpd="sng" algn="ctr">
              <a:solidFill>
                <a:schemeClr val="bg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7180095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800"/>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dk1">
                    <a:lumMod val="75000"/>
                    <a:lumOff val="25000"/>
                  </a:schemeClr>
                </a:solidFill>
                <a:latin typeface="+mn-lt"/>
                <a:ea typeface="+mn-ea"/>
                <a:cs typeface="+mn-cs"/>
              </a:defRPr>
            </a:pPr>
            <a:r>
              <a:rPr sz="1000"/>
              <a:t>图2：收入决算结构图</a:t>
            </a:r>
            <a:endParaRPr sz="1000"/>
          </a:p>
          <a:p>
            <a:pPr defTabSz="914400">
              <a:defRPr lang="zh-CN" sz="1400" b="1" i="0" u="none" strike="noStrike" kern="1200" baseline="0">
                <a:solidFill>
                  <a:schemeClr val="dk1">
                    <a:lumMod val="75000"/>
                    <a:lumOff val="25000"/>
                  </a:schemeClr>
                </a:solidFill>
                <a:latin typeface="+mn-lt"/>
                <a:ea typeface="+mn-ea"/>
                <a:cs typeface="+mn-cs"/>
              </a:defRPr>
            </a:pPr>
            <a:r>
              <a:rPr sz="1000"/>
              <a:t>（单位：万元）</a:t>
            </a:r>
            <a:endParaRPr sz="1000"/>
          </a:p>
        </c:rich>
      </c:tx>
      <c:layout>
        <c:manualLayout>
          <c:xMode val="edge"/>
          <c:yMode val="edge"/>
          <c:x val="0.366276232308443"/>
          <c:y val="0.0483987478930893"/>
        </c:manualLayout>
      </c:layout>
      <c:overlay val="0"/>
      <c:spPr>
        <a:noFill/>
        <a:ln>
          <a:noFill/>
        </a:ln>
        <a:effectLst/>
      </c:spPr>
    </c:title>
    <c:autoTitleDeleted val="0"/>
    <c:plotArea>
      <c:layout/>
      <c:pieChart>
        <c:varyColors val="1"/>
        <c:ser>
          <c:idx val="0"/>
          <c:order val="0"/>
          <c:tx>
            <c:strRef>
              <c:f>Sheet1!$B$1</c:f>
              <c:strCache>
                <c:ptCount val="1"/>
                <c:pt idx="0">
                  <c:v>图2：收入决算结构图</c:v>
                </c:pt>
              </c:strCache>
            </c:strRef>
          </c:tx>
          <c:spPr>
            <a:ln>
              <a:noFill/>
            </a:ln>
          </c:spPr>
          <c:explosion val="0"/>
          <c:dPt>
            <c:idx val="0"/>
            <c:bubble3D val="0"/>
            <c:spPr>
              <a:solidFill>
                <a:schemeClr val="accent1"/>
              </a:solidFill>
              <a:ln>
                <a:noFill/>
              </a:ln>
              <a:effectLst/>
            </c:spPr>
          </c:dPt>
          <c:dLbls>
            <c:dLbl>
              <c:idx val="0"/>
              <c:layout>
                <c:manualLayout>
                  <c:x val="0.0014637213510707"/>
                  <c:y val="-0.19744762822125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bg1"/>
                    </a:solidFill>
                    <a:latin typeface="+mn-lt"/>
                    <a:ea typeface="+mn-ea"/>
                    <a:cs typeface="+mn-cs"/>
                  </a:defRPr>
                </a:pPr>
              </a:p>
            </c:txPr>
            <c:dLblPos val="ctr"/>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一般公共预算财政拨款收入</c:v>
                </c:pt>
              </c:strCache>
            </c:strRef>
          </c:cat>
          <c:val>
            <c:numRef>
              <c:f>Sheet1!$B$2</c:f>
              <c:numCache>
                <c:formatCode>General</c:formatCode>
                <c:ptCount val="1"/>
                <c:pt idx="0">
                  <c:v>1306.97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manualLayout>
          <c:xMode val="edge"/>
          <c:yMode val="edge"/>
          <c:x val="0.346809765185589"/>
          <c:y val="0.218674907816016"/>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dk1">
                    <a:lumMod val="75000"/>
                    <a:lumOff val="25000"/>
                  </a:schemeClr>
                </a:solidFill>
                <a:latin typeface="+mn-lt"/>
                <a:ea typeface="+mn-ea"/>
                <a:cs typeface="+mn-cs"/>
              </a:defRPr>
            </a:pPr>
            <a:r>
              <a:rPr sz="1000"/>
              <a:t>图3：支出决算结构图（单位：万元）</a:t>
            </a:r>
            <a:endParaRPr sz="1000"/>
          </a:p>
        </c:rich>
      </c:tx>
      <c:layout/>
      <c:overlay val="0"/>
      <c:spPr>
        <a:noFill/>
        <a:ln>
          <a:noFill/>
        </a:ln>
        <a:effectLst/>
      </c:spPr>
    </c:title>
    <c:autoTitleDeleted val="0"/>
    <c:plotArea>
      <c:layout/>
      <c:pieChart>
        <c:varyColors val="1"/>
        <c:ser>
          <c:idx val="0"/>
          <c:order val="0"/>
          <c:tx>
            <c:strRef>
              <c:f>Sheet1!$B$1</c:f>
              <c:strCache>
                <c:ptCount val="1"/>
                <c:pt idx="0">
                  <c:v>图3：支出决算结构图
（单位：万元）</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0679124856476386"/>
                  <c:y val="0.116860685575715"/>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bg1"/>
                        </a:solidFill>
                        <a:latin typeface="+mn-lt"/>
                        <a:ea typeface="+mn-ea"/>
                        <a:cs typeface="+mn-cs"/>
                      </a:defRPr>
                    </a:pPr>
                    <a:r>
                      <a:rPr>
                        <a:solidFill>
                          <a:schemeClr val="bg1"/>
                        </a:solidFill>
                      </a:rPr>
                      <a:t>334.17</a:t>
                    </a:r>
                    <a:endParaRPr>
                      <a:solidFill>
                        <a:schemeClr val="bg1"/>
                      </a:solidFill>
                    </a:endParaRPr>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817386162245714"/>
                  <c:y val="-0.1020384254883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bg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334.17</c:v>
                </c:pt>
                <c:pt idx="1">
                  <c:v>972.8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960" b="1" i="0" u="none" strike="noStrike" kern="1200" baseline="0">
                <a:solidFill>
                  <a:schemeClr val="dk1">
                    <a:lumMod val="75000"/>
                    <a:lumOff val="25000"/>
                  </a:schemeClr>
                </a:solidFill>
                <a:latin typeface="+mn-lt"/>
                <a:ea typeface="+mn-ea"/>
                <a:cs typeface="+mn-cs"/>
              </a:defRPr>
            </a:pPr>
            <a:r>
              <a:rPr sz="960"/>
              <a:t>图</a:t>
            </a:r>
            <a:r>
              <a:rPr lang="en-US" altLang="zh-CN" sz="960"/>
              <a:t>4</a:t>
            </a:r>
            <a:r>
              <a:rPr altLang="en-US" sz="960"/>
              <a:t>：财政拨款收、支决算总计变动情况图</a:t>
            </a:r>
            <a:endParaRPr altLang="en-US" sz="960"/>
          </a:p>
          <a:p>
            <a:pPr defTabSz="914400">
              <a:defRPr lang="zh-CN" sz="960" b="1" i="0" u="none" strike="noStrike" kern="1200" baseline="0">
                <a:solidFill>
                  <a:schemeClr val="dk1">
                    <a:lumMod val="75000"/>
                    <a:lumOff val="25000"/>
                  </a:schemeClr>
                </a:solidFill>
                <a:latin typeface="+mn-lt"/>
                <a:ea typeface="+mn-ea"/>
                <a:cs typeface="+mn-cs"/>
              </a:defRPr>
            </a:pPr>
            <a:r>
              <a:rPr altLang="en-US" sz="960"/>
              <a:t>（单位：万元）</a:t>
            </a:r>
            <a:endParaRPr altLang="en-US" sz="96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2021年度</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财政拨款收入决算</c:v>
                </c:pt>
                <c:pt idx="1">
                  <c:v>财政拨款支出决算</c:v>
                </c:pt>
              </c:strCache>
            </c:strRef>
          </c:cat>
          <c:val>
            <c:numRef>
              <c:f>Sheet1!$B$2:$B$3</c:f>
              <c:numCache>
                <c:formatCode>General</c:formatCode>
                <c:ptCount val="2"/>
                <c:pt idx="0">
                  <c:v>1167.98</c:v>
                </c:pt>
                <c:pt idx="1">
                  <c:v>1167.98</c:v>
                </c:pt>
              </c:numCache>
            </c:numRef>
          </c:val>
        </c:ser>
        <c:ser>
          <c:idx val="1"/>
          <c:order val="1"/>
          <c:tx>
            <c:strRef>
              <c:f>Sheet1!$C$1</c:f>
              <c:strCache>
                <c:ptCount val="1"/>
                <c:pt idx="0">
                  <c:v>2022年度</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财政拨款收入决算</c:v>
                </c:pt>
                <c:pt idx="1">
                  <c:v>财政拨款支出决算</c:v>
                </c:pt>
              </c:strCache>
            </c:strRef>
          </c:cat>
          <c:val>
            <c:numRef>
              <c:f>Sheet1!$C$2:$C$3</c:f>
              <c:numCache>
                <c:formatCode>General</c:formatCode>
                <c:ptCount val="2"/>
                <c:pt idx="0">
                  <c:v>1306.97</c:v>
                </c:pt>
                <c:pt idx="1">
                  <c:v>1306.97</c:v>
                </c:pt>
              </c:numCache>
            </c:numRef>
          </c:val>
        </c:ser>
        <c:dLbls>
          <c:showLegendKey val="0"/>
          <c:showVal val="1"/>
          <c:showCatName val="0"/>
          <c:showSerName val="0"/>
          <c:showPercent val="0"/>
          <c:showBubbleSize val="0"/>
        </c:dLbls>
        <c:gapWidth val="246"/>
        <c:overlap val="-28"/>
        <c:axId val="718009548"/>
        <c:axId val="951703134"/>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Lbl>
                    <c:idx val="0"/>
                    <c:delete val="1"/>
                  </c:dLbl>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财政拨款收入决算</c:v>
                      </c:pt>
                      <c:pt idx="1">
                        <c:v>财政拨款支出决算</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7180095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951703134"/>
        <c:crosses val="autoZero"/>
        <c:auto val="1"/>
        <c:lblAlgn val="ctr"/>
        <c:lblOffset val="100"/>
        <c:noMultiLvlLbl val="0"/>
      </c:catAx>
      <c:valAx>
        <c:axId val="951703134"/>
        <c:scaling>
          <c:orientation val="minMax"/>
        </c:scaling>
        <c:delete val="0"/>
        <c:axPos val="l"/>
        <c:majorGridlines>
          <c:spPr>
            <a:ln w="9525" cap="flat" cmpd="sng" algn="ctr">
              <a:solidFill>
                <a:schemeClr val="bg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7180095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800"/>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960" b="1" i="0" u="none" strike="noStrike" kern="1200" baseline="0">
                <a:solidFill>
                  <a:schemeClr val="dk1">
                    <a:lumMod val="75000"/>
                    <a:lumOff val="25000"/>
                  </a:schemeClr>
                </a:solidFill>
                <a:latin typeface="+mn-lt"/>
                <a:ea typeface="+mn-ea"/>
                <a:cs typeface="+mn-cs"/>
              </a:defRPr>
            </a:pPr>
            <a:r>
              <a:rPr sz="960"/>
              <a:t>图</a:t>
            </a:r>
            <a:r>
              <a:rPr lang="en-US" altLang="zh-CN" sz="960"/>
              <a:t>5</a:t>
            </a:r>
            <a:r>
              <a:rPr altLang="en-US" sz="960"/>
              <a:t>：一般公共预算财政拨款支出决算变动情况图</a:t>
            </a:r>
            <a:endParaRPr altLang="en-US" sz="960"/>
          </a:p>
          <a:p>
            <a:pPr defTabSz="914400">
              <a:defRPr lang="zh-CN" sz="960" b="1" i="0" u="none" strike="noStrike" kern="1200" baseline="0">
                <a:solidFill>
                  <a:schemeClr val="dk1">
                    <a:lumMod val="75000"/>
                    <a:lumOff val="25000"/>
                  </a:schemeClr>
                </a:solidFill>
                <a:latin typeface="+mn-lt"/>
                <a:ea typeface="+mn-ea"/>
                <a:cs typeface="+mn-cs"/>
              </a:defRPr>
            </a:pPr>
            <a:r>
              <a:rPr altLang="en-US" sz="960"/>
              <a:t>（单位：万元）</a:t>
            </a:r>
            <a:endParaRPr altLang="en-US" sz="96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2021年度</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一般公共预算财政拨款支出决算</c:v>
                </c:pt>
              </c:strCache>
            </c:strRef>
          </c:cat>
          <c:val>
            <c:numRef>
              <c:f>Sheet1!$B$2</c:f>
              <c:numCache>
                <c:formatCode>General</c:formatCode>
                <c:ptCount val="1"/>
                <c:pt idx="0">
                  <c:v>1167.98</c:v>
                </c:pt>
              </c:numCache>
            </c:numRef>
          </c:val>
        </c:ser>
        <c:ser>
          <c:idx val="1"/>
          <c:order val="1"/>
          <c:tx>
            <c:strRef>
              <c:f>Sheet1!$C$1</c:f>
              <c:strCache>
                <c:ptCount val="1"/>
                <c:pt idx="0">
                  <c:v>2022年度</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一般公共预算财政拨款支出决算</c:v>
                </c:pt>
              </c:strCache>
            </c:strRef>
          </c:cat>
          <c:val>
            <c:numRef>
              <c:f>Sheet1!$C$2</c:f>
              <c:numCache>
                <c:formatCode>General</c:formatCode>
                <c:ptCount val="1"/>
                <c:pt idx="0">
                  <c:v>1306.97</c:v>
                </c:pt>
              </c:numCache>
            </c:numRef>
          </c:val>
        </c:ser>
        <c:dLbls>
          <c:showLegendKey val="0"/>
          <c:showVal val="1"/>
          <c:showCatName val="0"/>
          <c:showSerName val="0"/>
          <c:showPercent val="0"/>
          <c:showBubbleSize val="0"/>
        </c:dLbls>
        <c:gapWidth val="246"/>
        <c:overlap val="-28"/>
        <c:axId val="718009548"/>
        <c:axId val="951703134"/>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Lbl>
                    <c:idx val="0"/>
                    <c:delete val="1"/>
                  </c:dLbl>
                  <c:spPr>
                    <a:noFill/>
                    <a:ln>
                      <a:noFill/>
                    </a:ln>
                    <a:effectLst/>
                  </c:spPr>
                  <c:txPr>
                    <a:bodyPr rot="0" spcFirstLastPara="0" vertOverflow="ellipsis" vert="horz" wrap="square" lIns="38100" tIns="19050" rIns="38100" bIns="19050" anchor="ctr" anchorCtr="1"/>
                    <a:lstStyle/>
                    <a:p>
                      <a:pPr>
                        <a:defRPr lang="zh-CN" sz="8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c15:sqref>
                        </c15:formulaRef>
                      </c:ext>
                    </c:extLst>
                    <c:strCache>
                      <c:ptCount val="1"/>
                      <c:pt idx="0">
                        <c:v>一般公共预算财政拨款支出决算</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7180095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951703134"/>
        <c:crosses val="autoZero"/>
        <c:auto val="1"/>
        <c:lblAlgn val="ctr"/>
        <c:lblOffset val="100"/>
        <c:noMultiLvlLbl val="0"/>
      </c:catAx>
      <c:valAx>
        <c:axId val="951703134"/>
        <c:scaling>
          <c:orientation val="minMax"/>
        </c:scaling>
        <c:delete val="0"/>
        <c:axPos val="l"/>
        <c:majorGridlines>
          <c:spPr>
            <a:ln w="9525" cap="flat" cmpd="sng" algn="ctr">
              <a:solidFill>
                <a:schemeClr val="bg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crossAx val="7180095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800"/>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dk1">
                    <a:lumMod val="75000"/>
                    <a:lumOff val="25000"/>
                  </a:schemeClr>
                </a:solidFill>
                <a:latin typeface="+mn-lt"/>
                <a:ea typeface="+mn-ea"/>
                <a:cs typeface="+mn-cs"/>
              </a:defRPr>
            </a:pPr>
            <a:r>
              <a:t>图</a:t>
            </a:r>
            <a:r>
              <a:rPr lang="en-US" altLang="zh-CN"/>
              <a:t>6</a:t>
            </a:r>
            <a:r>
              <a:rPr altLang="en-US"/>
              <a:t>：</a:t>
            </a:r>
            <a:r>
              <a:t>一般公共预算财政拨款支出决算结构</a:t>
            </a:r>
          </a:p>
        </c:rich>
      </c:tx>
      <c:layout>
        <c:manualLayout>
          <c:xMode val="edge"/>
          <c:yMode val="edge"/>
          <c:x val="0.217927035515825"/>
          <c:y val="0.0461113472163196"/>
        </c:manualLayout>
      </c:layout>
      <c:overlay val="0"/>
      <c:spPr>
        <a:noFill/>
        <a:ln>
          <a:noFill/>
        </a:ln>
        <a:effectLst/>
      </c:spPr>
    </c:title>
    <c:autoTitleDeleted val="0"/>
    <c:plotArea>
      <c:layout/>
      <c:pieChart>
        <c:varyColors val="1"/>
        <c:ser>
          <c:idx val="0"/>
          <c:order val="0"/>
          <c:tx>
            <c:strRef>
              <c:f>Sheet1!$B$1</c:f>
              <c:strCache>
                <c:ptCount val="1"/>
                <c:pt idx="0">
                  <c:v>一般公共预算财政拨款支出决算结构</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0187489572014841"/>
                  <c:y val="-0.16934823643750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721013217118496"/>
                  <c:y val="0.13815403865167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bg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一般公共服务支出</c:v>
                </c:pt>
                <c:pt idx="1">
                  <c:v>社会保障和就业支出</c:v>
                </c:pt>
              </c:strCache>
            </c:strRef>
          </c:cat>
          <c:val>
            <c:numRef>
              <c:f>Sheet1!$B$2:$B$3</c:f>
              <c:numCache>
                <c:formatCode>General</c:formatCode>
                <c:ptCount val="2"/>
                <c:pt idx="0">
                  <c:v>1264.01</c:v>
                </c:pt>
                <c:pt idx="1">
                  <c:v>42.96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bg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dk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四川省财政厅</Company>
  <Pages>24</Pages>
  <Words>1299</Words>
  <Characters>7410</Characters>
  <Lines>61</Lines>
  <Paragraphs>17</Paragraphs>
  <TotalTime>9</TotalTime>
  <ScaleCrop>false</ScaleCrop>
  <LinksUpToDate>false</LinksUpToDate>
  <CharactersWithSpaces>8692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2020-08-05T09:49:00Z</dcterms:created>
  <dc:creator>曹颖</dc:creator>
  <cp:lastModifiedBy>酷酷猫</cp:lastModifiedBy>
  <cp:lastPrinted>2023-07-31T10:35:00Z</cp:lastPrinted>
  <dcterms:modified xsi:type="dcterms:W3CDTF">2023-10-07T01:11:06Z</dcterms:modified>
  <dc:title>四川省***</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40B27586408947AC90F39DB2923CBDD5_13</vt:lpwstr>
  </property>
</Properties>
</file>